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5BE1" w14:textId="37E45881" w:rsidR="00863D4F" w:rsidRPr="00FF2BCF" w:rsidRDefault="00863D4F" w:rsidP="00FF2BCF">
      <w:pPr>
        <w:numPr>
          <w:ilvl w:val="12"/>
          <w:numId w:val="0"/>
        </w:numPr>
        <w:spacing w:before="40" w:after="40"/>
        <w:jc w:val="center"/>
        <w:rPr>
          <w:b/>
          <w:bCs/>
          <w:lang w:val="uk-UA"/>
        </w:rPr>
      </w:pPr>
      <w:r w:rsidRPr="00FF2BCF">
        <w:rPr>
          <w:b/>
          <w:bCs/>
          <w:lang w:val="uk-UA"/>
        </w:rPr>
        <w:t>Таблиця відповідності державної політики України у сфер</w:t>
      </w:r>
      <w:r w:rsidR="006C7C29" w:rsidRPr="00FF2BCF">
        <w:rPr>
          <w:b/>
          <w:bCs/>
          <w:lang w:val="uk-UA"/>
        </w:rPr>
        <w:t xml:space="preserve">і </w:t>
      </w:r>
      <w:r w:rsidRPr="00FF2BCF">
        <w:rPr>
          <w:b/>
          <w:bCs/>
          <w:lang w:val="uk-UA"/>
        </w:rPr>
        <w:t>поводження з відходами пріоритетам та цілям Європейського зеленого курсу</w:t>
      </w:r>
    </w:p>
    <w:p w14:paraId="3046153D" w14:textId="4120216A" w:rsidR="000938A7" w:rsidRPr="00804306" w:rsidRDefault="000938A7" w:rsidP="00863D4F">
      <w:pPr>
        <w:rPr>
          <w:lang w:val="uk-UA"/>
        </w:rPr>
      </w:pPr>
    </w:p>
    <w:p w14:paraId="7DCD6BBD" w14:textId="1E027D87" w:rsidR="006823BA" w:rsidRPr="00804306" w:rsidRDefault="006823BA" w:rsidP="00863D4F">
      <w:pPr>
        <w:rPr>
          <w:i/>
          <w:iCs/>
          <w:lang w:val="uk-UA"/>
        </w:rPr>
      </w:pPr>
      <w:r w:rsidRPr="00804306">
        <w:rPr>
          <w:lang w:val="uk-UA"/>
        </w:rPr>
        <w:t>Резюме відповідності:</w:t>
      </w:r>
      <w:r w:rsidR="006C7C29">
        <w:rPr>
          <w:lang w:val="uk-UA"/>
        </w:rPr>
        <w:t xml:space="preserve"> Політика України в сфері поводження з відходами вкрай фрагментарно відображає положення Європейського зеленого курсу та основних положень економіки замкненого циклу, не так детально прописує цілі збору та переробки різних видів відходів. Так, цілі ДДП щодо відходів в основному стосуються поводження із твердими побутовими відходами, включаючи  </w:t>
      </w:r>
      <w:proofErr w:type="spellStart"/>
      <w:r w:rsidR="006C7C29">
        <w:rPr>
          <w:lang w:val="uk-UA"/>
        </w:rPr>
        <w:t>вторсировину</w:t>
      </w:r>
      <w:proofErr w:type="spellEnd"/>
      <w:r w:rsidR="006C7C29">
        <w:rPr>
          <w:lang w:val="uk-UA"/>
        </w:rPr>
        <w:t>, і сфокусовані на такі щаблі ієрархії поводження з відходами: переробка та захоронення. В той же час ЄЗК приділяє значну увагу цілям щодо запобігання та зменшення обсягів утворення відходів,</w:t>
      </w:r>
      <w:r w:rsidR="00FF2BCF">
        <w:rPr>
          <w:lang w:val="uk-UA"/>
        </w:rPr>
        <w:t xml:space="preserve"> </w:t>
      </w:r>
      <w:r w:rsidR="006C7C29">
        <w:rPr>
          <w:lang w:val="uk-UA"/>
        </w:rPr>
        <w:t>зокрема вилучення з обігу та виробництва одноразових речей, також визначає цілі щодо повторного використання</w:t>
      </w:r>
      <w:r w:rsidR="00FF2BCF">
        <w:rPr>
          <w:lang w:val="uk-UA"/>
        </w:rPr>
        <w:t>,</w:t>
      </w:r>
      <w:r w:rsidR="006C7C29">
        <w:rPr>
          <w:lang w:val="uk-UA"/>
        </w:rPr>
        <w:t xml:space="preserve"> поглиблення та забезпечення безпечності переробки</w:t>
      </w:r>
      <w:r w:rsidR="00FF2BCF">
        <w:rPr>
          <w:lang w:val="uk-UA"/>
        </w:rPr>
        <w:t xml:space="preserve"> відходів</w:t>
      </w:r>
      <w:r w:rsidR="006C7C29">
        <w:rPr>
          <w:lang w:val="uk-UA"/>
        </w:rPr>
        <w:t xml:space="preserve">, збільшення обсягів переробки різних видів відходів, а також і цілі щодо співвідношення чистої сировини і </w:t>
      </w:r>
      <w:proofErr w:type="spellStart"/>
      <w:r w:rsidR="006C7C29">
        <w:rPr>
          <w:lang w:val="uk-UA"/>
        </w:rPr>
        <w:t>вторсировини</w:t>
      </w:r>
      <w:proofErr w:type="spellEnd"/>
      <w:r w:rsidR="006C7C29">
        <w:rPr>
          <w:lang w:val="uk-UA"/>
        </w:rPr>
        <w:t xml:space="preserve"> із відходів в новій продукції. Так, в Україні не ставляться окремі цілі щодо збору і переробки ПЕТ пляшок,</w:t>
      </w:r>
      <w:r w:rsidR="00FF2BCF">
        <w:rPr>
          <w:lang w:val="uk-UA"/>
        </w:rPr>
        <w:t xml:space="preserve"> </w:t>
      </w:r>
      <w:proofErr w:type="spellStart"/>
      <w:r w:rsidR="00FF2BCF">
        <w:rPr>
          <w:lang w:val="uk-UA"/>
        </w:rPr>
        <w:t>батарей</w:t>
      </w:r>
      <w:proofErr w:type="spellEnd"/>
      <w:r w:rsidR="00FF2BCF">
        <w:rPr>
          <w:lang w:val="uk-UA"/>
        </w:rPr>
        <w:t xml:space="preserve"> та батарейок. Через відсутність законодавчих норм щодо запуску принципу розширеної відповідальності виробника щодо певних видів відходів  Україні, також відсутні і цілі щодо вдосконалення механізмів реалізації цього принципу. Також в ДДП не приділяється увага питанням </w:t>
      </w:r>
      <w:proofErr w:type="spellStart"/>
      <w:r w:rsidR="00FF2BCF">
        <w:rPr>
          <w:lang w:val="uk-UA"/>
        </w:rPr>
        <w:t>екодизайну</w:t>
      </w:r>
      <w:proofErr w:type="spellEnd"/>
      <w:r w:rsidR="00FF2BCF">
        <w:rPr>
          <w:lang w:val="uk-UA"/>
        </w:rPr>
        <w:t xml:space="preserve">, продовження життя речей, </w:t>
      </w:r>
      <w:proofErr w:type="spellStart"/>
      <w:r w:rsidR="00FF2BCF">
        <w:rPr>
          <w:lang w:val="uk-UA"/>
        </w:rPr>
        <w:t>екомаркування</w:t>
      </w:r>
      <w:proofErr w:type="spellEnd"/>
      <w:r w:rsidR="00FF2BCF">
        <w:rPr>
          <w:lang w:val="uk-UA"/>
        </w:rPr>
        <w:t xml:space="preserve">, обмеження експорту відходів, пропагування «права на ремонт» та інші важливі аспекти. </w:t>
      </w:r>
      <w:r w:rsidR="006C7C29">
        <w:rPr>
          <w:lang w:val="uk-UA"/>
        </w:rPr>
        <w:t xml:space="preserve"> </w:t>
      </w:r>
      <w:r w:rsidRPr="00804306">
        <w:rPr>
          <w:lang w:val="uk-UA"/>
        </w:rPr>
        <w:t xml:space="preserve"> </w:t>
      </w:r>
    </w:p>
    <w:p w14:paraId="5FF22E07" w14:textId="77777777" w:rsidR="006823BA" w:rsidRPr="00804306" w:rsidRDefault="006823BA" w:rsidP="00863D4F">
      <w:pPr>
        <w:rPr>
          <w:lang w:val="uk-UA"/>
        </w:rPr>
      </w:pPr>
    </w:p>
    <w:tbl>
      <w:tblPr>
        <w:tblStyle w:val="TableGrid"/>
        <w:tblW w:w="0" w:type="auto"/>
        <w:tblInd w:w="-289" w:type="dxa"/>
        <w:tblLayout w:type="fixed"/>
        <w:tblLook w:val="04A0" w:firstRow="1" w:lastRow="0" w:firstColumn="1" w:lastColumn="0" w:noHBand="0" w:noVBand="1"/>
      </w:tblPr>
      <w:tblGrid>
        <w:gridCol w:w="568"/>
        <w:gridCol w:w="3827"/>
        <w:gridCol w:w="3544"/>
        <w:gridCol w:w="1276"/>
        <w:gridCol w:w="5022"/>
      </w:tblGrid>
      <w:tr w:rsidR="00863D4F" w:rsidRPr="00804306" w14:paraId="276303DD" w14:textId="77777777" w:rsidTr="00E775CB">
        <w:tc>
          <w:tcPr>
            <w:tcW w:w="568" w:type="dxa"/>
          </w:tcPr>
          <w:p w14:paraId="5794430D" w14:textId="77777777" w:rsidR="00863D4F" w:rsidRPr="00804306" w:rsidRDefault="00863D4F" w:rsidP="0071422B">
            <w:pPr>
              <w:jc w:val="center"/>
              <w:rPr>
                <w:b/>
                <w:bCs/>
                <w:lang w:val="uk-UA"/>
              </w:rPr>
            </w:pPr>
            <w:r w:rsidRPr="00804306">
              <w:rPr>
                <w:b/>
                <w:bCs/>
                <w:lang w:val="uk-UA"/>
              </w:rPr>
              <w:t>№</w:t>
            </w:r>
          </w:p>
        </w:tc>
        <w:tc>
          <w:tcPr>
            <w:tcW w:w="3827" w:type="dxa"/>
          </w:tcPr>
          <w:p w14:paraId="6DDD2FFF" w14:textId="77777777" w:rsidR="00863D4F" w:rsidRPr="00804306" w:rsidRDefault="00863D4F" w:rsidP="0071422B">
            <w:pPr>
              <w:jc w:val="center"/>
              <w:rPr>
                <w:color w:val="000000" w:themeColor="text1"/>
                <w:lang w:val="uk-UA"/>
              </w:rPr>
            </w:pPr>
            <w:r w:rsidRPr="00804306">
              <w:rPr>
                <w:color w:val="000000" w:themeColor="text1"/>
                <w:lang w:val="uk-UA"/>
              </w:rPr>
              <w:t>Пріоритет/ціль ЄЗК</w:t>
            </w:r>
            <w:r w:rsidRPr="00804306">
              <w:rPr>
                <w:rStyle w:val="FootnoteReference"/>
                <w:color w:val="000000" w:themeColor="text1"/>
                <w:lang w:val="uk-UA"/>
              </w:rPr>
              <w:footnoteReference w:id="1"/>
            </w:r>
          </w:p>
        </w:tc>
        <w:tc>
          <w:tcPr>
            <w:tcW w:w="3544" w:type="dxa"/>
          </w:tcPr>
          <w:p w14:paraId="59874784" w14:textId="5A78BB98" w:rsidR="00863D4F" w:rsidRPr="00804306" w:rsidRDefault="00863D4F" w:rsidP="0071422B">
            <w:pPr>
              <w:jc w:val="center"/>
              <w:rPr>
                <w:b/>
                <w:bCs/>
                <w:lang w:val="uk-UA"/>
              </w:rPr>
            </w:pPr>
            <w:r w:rsidRPr="00804306">
              <w:rPr>
                <w:b/>
                <w:bCs/>
                <w:lang w:val="uk-UA"/>
              </w:rPr>
              <w:t>Відповідник у документах державного планування України</w:t>
            </w:r>
            <w:r w:rsidRPr="00804306">
              <w:rPr>
                <w:rStyle w:val="FootnoteReference"/>
                <w:b/>
                <w:bCs/>
                <w:lang w:val="uk-UA"/>
              </w:rPr>
              <w:footnoteReference w:id="2"/>
            </w:r>
          </w:p>
        </w:tc>
        <w:tc>
          <w:tcPr>
            <w:tcW w:w="1276" w:type="dxa"/>
          </w:tcPr>
          <w:p w14:paraId="35CF72CA" w14:textId="77777777" w:rsidR="00863D4F" w:rsidRPr="00804306" w:rsidRDefault="00863D4F" w:rsidP="0071422B">
            <w:pPr>
              <w:jc w:val="center"/>
              <w:rPr>
                <w:b/>
                <w:bCs/>
                <w:lang w:val="uk-UA"/>
              </w:rPr>
            </w:pPr>
            <w:r w:rsidRPr="00804306">
              <w:rPr>
                <w:b/>
                <w:bCs/>
                <w:lang w:val="uk-UA"/>
              </w:rPr>
              <w:t>Оцінка відповідності</w:t>
            </w:r>
          </w:p>
          <w:p w14:paraId="72736F12" w14:textId="676CA603" w:rsidR="00863D4F" w:rsidRPr="00804306" w:rsidRDefault="00863D4F" w:rsidP="0071422B">
            <w:pPr>
              <w:jc w:val="center"/>
              <w:rPr>
                <w:b/>
                <w:bCs/>
                <w:lang w:val="uk-UA"/>
              </w:rPr>
            </w:pPr>
            <w:r w:rsidRPr="00804306">
              <w:rPr>
                <w:b/>
                <w:bCs/>
                <w:lang w:val="uk-UA"/>
              </w:rPr>
              <w:t>(3 – повністю відповідає, 2 – відповідає на 50 %</w:t>
            </w:r>
            <w:r w:rsidR="006823BA" w:rsidRPr="00804306">
              <w:rPr>
                <w:b/>
                <w:bCs/>
                <w:lang w:val="uk-UA"/>
              </w:rPr>
              <w:t xml:space="preserve"> і більше</w:t>
            </w:r>
            <w:r w:rsidRPr="00804306">
              <w:rPr>
                <w:b/>
                <w:bCs/>
                <w:lang w:val="uk-UA"/>
              </w:rPr>
              <w:t xml:space="preserve">, 1 – відповідає на </w:t>
            </w:r>
            <w:r w:rsidRPr="00804306">
              <w:rPr>
                <w:b/>
                <w:bCs/>
                <w:lang w:val="uk-UA"/>
              </w:rPr>
              <w:lastRenderedPageBreak/>
              <w:t xml:space="preserve">менш ніж </w:t>
            </w:r>
            <w:r w:rsidR="00621B51" w:rsidRPr="00804306">
              <w:rPr>
                <w:b/>
                <w:bCs/>
                <w:lang w:val="uk-UA"/>
              </w:rPr>
              <w:t xml:space="preserve">на </w:t>
            </w:r>
            <w:r w:rsidRPr="00804306">
              <w:rPr>
                <w:b/>
                <w:bCs/>
                <w:lang w:val="uk-UA"/>
              </w:rPr>
              <w:t>50 %, 0 – відсутній у державній політиці України)</w:t>
            </w:r>
          </w:p>
        </w:tc>
        <w:tc>
          <w:tcPr>
            <w:tcW w:w="5022" w:type="dxa"/>
          </w:tcPr>
          <w:p w14:paraId="5178EE83" w14:textId="310BDBE7" w:rsidR="00863D4F" w:rsidRPr="00804306" w:rsidRDefault="00621B51" w:rsidP="0071422B">
            <w:pPr>
              <w:jc w:val="center"/>
              <w:rPr>
                <w:b/>
                <w:bCs/>
                <w:lang w:val="uk-UA"/>
              </w:rPr>
            </w:pPr>
            <w:r w:rsidRPr="00804306">
              <w:rPr>
                <w:b/>
                <w:bCs/>
                <w:lang w:val="uk-UA"/>
              </w:rPr>
              <w:lastRenderedPageBreak/>
              <w:t>Обґрунтування оцінки відповідності</w:t>
            </w:r>
            <w:r w:rsidRPr="00804306">
              <w:rPr>
                <w:rStyle w:val="FootnoteReference"/>
                <w:b/>
                <w:bCs/>
                <w:lang w:val="uk-UA"/>
              </w:rPr>
              <w:footnoteReference w:id="3"/>
            </w:r>
          </w:p>
        </w:tc>
      </w:tr>
      <w:tr w:rsidR="00863D4F" w:rsidRPr="00804306" w14:paraId="0D7E1359" w14:textId="77777777" w:rsidTr="00E775CB">
        <w:tc>
          <w:tcPr>
            <w:tcW w:w="14237" w:type="dxa"/>
            <w:gridSpan w:val="5"/>
            <w:shd w:val="clear" w:color="auto" w:fill="D9D9D9" w:themeFill="background1" w:themeFillShade="D9"/>
          </w:tcPr>
          <w:p w14:paraId="1C97FAD2" w14:textId="6E4BF741" w:rsidR="00863D4F" w:rsidRPr="00804306" w:rsidRDefault="00863D4F" w:rsidP="0071422B">
            <w:pPr>
              <w:jc w:val="center"/>
              <w:rPr>
                <w:color w:val="000000" w:themeColor="text1"/>
                <w:lang w:val="uk-UA"/>
              </w:rPr>
            </w:pPr>
          </w:p>
        </w:tc>
      </w:tr>
      <w:tr w:rsidR="00D11029" w:rsidRPr="00804306" w14:paraId="1AD2755F" w14:textId="77777777" w:rsidTr="00E775CB">
        <w:tc>
          <w:tcPr>
            <w:tcW w:w="568" w:type="dxa"/>
          </w:tcPr>
          <w:p w14:paraId="1E5DF975" w14:textId="66DFEE44" w:rsidR="00D11029" w:rsidRPr="00804306" w:rsidRDefault="00B05229" w:rsidP="006823BA">
            <w:pPr>
              <w:jc w:val="both"/>
              <w:rPr>
                <w:i/>
                <w:iCs/>
                <w:lang w:val="uk-UA"/>
              </w:rPr>
            </w:pPr>
            <w:r w:rsidRPr="00804306">
              <w:rPr>
                <w:i/>
                <w:iCs/>
                <w:lang w:val="uk-UA"/>
              </w:rPr>
              <w:t>1</w:t>
            </w:r>
          </w:p>
        </w:tc>
        <w:tc>
          <w:tcPr>
            <w:tcW w:w="3827" w:type="dxa"/>
          </w:tcPr>
          <w:p w14:paraId="1637D1A7" w14:textId="36F6D42C" w:rsidR="00D11029" w:rsidRPr="00804306" w:rsidRDefault="0058105D" w:rsidP="006823BA">
            <w:pPr>
              <w:pStyle w:val="Default"/>
              <w:jc w:val="both"/>
              <w:rPr>
                <w:rFonts w:ascii="Times New Roman" w:hAnsi="Times New Roman" w:cs="Times New Roman"/>
                <w:color w:val="000000" w:themeColor="text1"/>
                <w:lang w:val="uk-UA"/>
              </w:rPr>
            </w:pPr>
            <w:r w:rsidRPr="00804306">
              <w:rPr>
                <w:rFonts w:ascii="Times New Roman" w:hAnsi="Times New Roman" w:cs="Times New Roman"/>
                <w:color w:val="000000" w:themeColor="text1"/>
                <w:lang w:val="uk-UA"/>
              </w:rPr>
              <w:t xml:space="preserve">Зменшення обсягів </w:t>
            </w:r>
            <w:r w:rsidR="00016806" w:rsidRPr="00804306">
              <w:rPr>
                <w:rFonts w:ascii="Times New Roman" w:hAnsi="Times New Roman" w:cs="Times New Roman"/>
                <w:color w:val="000000" w:themeColor="text1"/>
                <w:lang w:val="uk-UA"/>
              </w:rPr>
              <w:t xml:space="preserve"> утворення відходів</w:t>
            </w:r>
            <w:r w:rsidR="00D11029" w:rsidRPr="00804306">
              <w:rPr>
                <w:rFonts w:ascii="Times New Roman" w:hAnsi="Times New Roman" w:cs="Times New Roman"/>
                <w:color w:val="000000" w:themeColor="text1"/>
                <w:lang w:val="uk-UA"/>
              </w:rPr>
              <w:t xml:space="preserve"> </w:t>
            </w:r>
            <w:r w:rsidRPr="00804306">
              <w:rPr>
                <w:rFonts w:ascii="Times New Roman" w:hAnsi="Times New Roman" w:cs="Times New Roman"/>
                <w:color w:val="000000" w:themeColor="text1"/>
                <w:lang w:val="uk-UA"/>
              </w:rPr>
              <w:t xml:space="preserve">та двічі зменшити </w:t>
            </w:r>
            <w:r w:rsidR="00B05229" w:rsidRPr="00804306">
              <w:rPr>
                <w:rFonts w:ascii="Times New Roman" w:hAnsi="Times New Roman" w:cs="Times New Roman"/>
                <w:color w:val="000000" w:themeColor="text1"/>
                <w:lang w:val="uk-UA"/>
              </w:rPr>
              <w:t xml:space="preserve">обсяг змішаних відходів, що не переробляються до 2030 року </w:t>
            </w:r>
          </w:p>
        </w:tc>
        <w:tc>
          <w:tcPr>
            <w:tcW w:w="3544" w:type="dxa"/>
          </w:tcPr>
          <w:p w14:paraId="1D4524C6" w14:textId="0A7E8407" w:rsidR="0019040B" w:rsidRPr="00804306" w:rsidRDefault="00643551" w:rsidP="0019040B">
            <w:pPr>
              <w:rPr>
                <w:color w:val="333333"/>
                <w:shd w:val="clear" w:color="auto" w:fill="FFFFFF"/>
                <w:lang w:val="uk-UA"/>
              </w:rPr>
            </w:pPr>
            <w:hyperlink r:id="rId7" w:anchor="Text" w:history="1">
              <w:r w:rsidR="0019040B" w:rsidRPr="00804306">
                <w:rPr>
                  <w:rStyle w:val="Hyperlink"/>
                  <w:shd w:val="clear" w:color="auto" w:fill="FFFFFF"/>
                  <w:lang w:val="uk-UA"/>
                </w:rPr>
                <w:t>https://zakon.rada.gov.ua/laws/show/820-2017-р#Text</w:t>
              </w:r>
            </w:hyperlink>
          </w:p>
          <w:p w14:paraId="0D93A8EE" w14:textId="68F2FE9B" w:rsidR="0019040B" w:rsidRPr="00804306" w:rsidRDefault="0019040B" w:rsidP="0019040B">
            <w:pPr>
              <w:rPr>
                <w:color w:val="333333"/>
                <w:shd w:val="clear" w:color="auto" w:fill="FFFFFF"/>
                <w:lang w:val="uk-UA"/>
              </w:rPr>
            </w:pPr>
            <w:r w:rsidRPr="00804306">
              <w:rPr>
                <w:color w:val="333333"/>
                <w:shd w:val="clear" w:color="auto" w:fill="FFFFFF"/>
                <w:lang w:val="uk-UA"/>
              </w:rPr>
              <w:t>Нац</w:t>
            </w:r>
            <w:r w:rsidR="00303A34" w:rsidRPr="00804306">
              <w:rPr>
                <w:color w:val="333333"/>
                <w:shd w:val="clear" w:color="auto" w:fill="FFFFFF"/>
                <w:lang w:val="uk-UA"/>
              </w:rPr>
              <w:t xml:space="preserve">іональна </w:t>
            </w:r>
            <w:r w:rsidRPr="00804306">
              <w:rPr>
                <w:color w:val="333333"/>
                <w:shd w:val="clear" w:color="auto" w:fill="FFFFFF"/>
                <w:lang w:val="uk-UA"/>
              </w:rPr>
              <w:t xml:space="preserve">стратегія </w:t>
            </w:r>
            <w:r w:rsidR="00303A34" w:rsidRPr="00804306">
              <w:rPr>
                <w:color w:val="333333"/>
                <w:shd w:val="clear" w:color="auto" w:fill="FFFFFF"/>
                <w:lang w:val="uk-UA"/>
              </w:rPr>
              <w:t>управління</w:t>
            </w:r>
            <w:r w:rsidRPr="00804306">
              <w:rPr>
                <w:color w:val="333333"/>
                <w:shd w:val="clear" w:color="auto" w:fill="FFFFFF"/>
                <w:lang w:val="uk-UA"/>
              </w:rPr>
              <w:t xml:space="preserve"> відходами</w:t>
            </w:r>
            <w:r w:rsidR="00303A34" w:rsidRPr="00804306">
              <w:rPr>
                <w:color w:val="333333"/>
                <w:shd w:val="clear" w:color="auto" w:fill="FFFFFF"/>
                <w:lang w:val="uk-UA"/>
              </w:rPr>
              <w:t xml:space="preserve"> в Україні</w:t>
            </w:r>
            <w:r w:rsidRPr="00804306">
              <w:rPr>
                <w:color w:val="333333"/>
                <w:shd w:val="clear" w:color="auto" w:fill="FFFFFF"/>
                <w:lang w:val="uk-UA"/>
              </w:rPr>
              <w:t xml:space="preserve"> до 2030р.</w:t>
            </w:r>
            <w:r w:rsidR="00303A34" w:rsidRPr="00804306">
              <w:rPr>
                <w:color w:val="333333"/>
                <w:shd w:val="clear" w:color="auto" w:fill="FFFFFF"/>
                <w:lang w:val="uk-UA"/>
              </w:rPr>
              <w:t xml:space="preserve"> (далі -Стратегія)</w:t>
            </w:r>
          </w:p>
          <w:p w14:paraId="2222B01E" w14:textId="25DA5550" w:rsidR="0019040B" w:rsidRPr="00804306" w:rsidRDefault="0019040B" w:rsidP="0019040B">
            <w:pPr>
              <w:rPr>
                <w:color w:val="333333"/>
                <w:shd w:val="clear" w:color="auto" w:fill="FFFFFF"/>
                <w:lang w:val="uk-UA"/>
              </w:rPr>
            </w:pPr>
            <w:r w:rsidRPr="00804306">
              <w:rPr>
                <w:color w:val="333333"/>
                <w:shd w:val="clear" w:color="auto" w:fill="FFFFFF"/>
                <w:lang w:val="uk-UA"/>
              </w:rPr>
              <w:t>Ціль - запровадженн</w:t>
            </w:r>
            <w:r w:rsidR="00303A34" w:rsidRPr="00804306">
              <w:rPr>
                <w:color w:val="333333"/>
                <w:shd w:val="clear" w:color="auto" w:fill="FFFFFF"/>
                <w:lang w:val="uk-UA"/>
              </w:rPr>
              <w:t>я</w:t>
            </w:r>
            <w:r w:rsidRPr="00804306">
              <w:rPr>
                <w:color w:val="333333"/>
                <w:shd w:val="clear" w:color="auto" w:fill="FFFFFF"/>
                <w:lang w:val="uk-UA"/>
              </w:rPr>
              <w:t xml:space="preserve"> новітніх технологій утилізації та видалення твердих побутових відходів, зменшенню обсягів їх захоронення на полігонах;</w:t>
            </w:r>
          </w:p>
          <w:p w14:paraId="4407A4DF" w14:textId="2281B2EE" w:rsidR="00303A34" w:rsidRPr="00804306" w:rsidRDefault="00303A34" w:rsidP="0019040B">
            <w:pPr>
              <w:rPr>
                <w:color w:val="333333"/>
                <w:shd w:val="clear" w:color="auto" w:fill="FFFFFF"/>
                <w:lang w:val="uk-UA"/>
              </w:rPr>
            </w:pPr>
            <w:r w:rsidRPr="00804306">
              <w:rPr>
                <w:color w:val="333333"/>
                <w:shd w:val="clear" w:color="auto" w:fill="FFFFFF"/>
                <w:lang w:val="uk-UA"/>
              </w:rPr>
              <w:t>Принципами Стратегії є:</w:t>
            </w:r>
          </w:p>
          <w:p w14:paraId="7610A28A" w14:textId="04085178" w:rsidR="00303A34" w:rsidRPr="00804306" w:rsidRDefault="00303A34" w:rsidP="00303A34">
            <w:pPr>
              <w:rPr>
                <w:lang w:val="uk-UA"/>
              </w:rPr>
            </w:pPr>
            <w:r w:rsidRPr="00804306">
              <w:rPr>
                <w:color w:val="333333"/>
                <w:shd w:val="clear" w:color="auto" w:fill="FFFFFF"/>
                <w:lang w:val="uk-UA"/>
              </w:rPr>
              <w:t>перехід до економіки замкненого циклу, який передбачає, що обсяг продуктів, матеріалів і ресурсів використовується в економіці якомога довше і</w:t>
            </w:r>
            <w:r w:rsidRPr="00804306">
              <w:rPr>
                <w:rStyle w:val="apple-converted-space"/>
                <w:color w:val="333333"/>
                <w:shd w:val="clear" w:color="auto" w:fill="FFFFFF"/>
                <w:lang w:val="uk-UA"/>
              </w:rPr>
              <w:t> </w:t>
            </w:r>
            <w:r w:rsidRPr="00804306">
              <w:rPr>
                <w:lang w:val="uk-UA"/>
              </w:rPr>
              <w:t>утворен</w:t>
            </w:r>
            <w:r w:rsidRPr="00804306">
              <w:rPr>
                <w:color w:val="333333"/>
                <w:shd w:val="clear" w:color="auto" w:fill="FFFFFF"/>
                <w:lang w:val="uk-UA"/>
              </w:rPr>
              <w:t>ня відходів мінімізується.</w:t>
            </w:r>
          </w:p>
          <w:p w14:paraId="64BA2575" w14:textId="025A204B" w:rsidR="00303A34" w:rsidRPr="00804306" w:rsidRDefault="00303A34" w:rsidP="0019040B">
            <w:pPr>
              <w:rPr>
                <w:color w:val="333333"/>
                <w:shd w:val="clear" w:color="auto" w:fill="FFFFFF"/>
                <w:lang w:val="uk-UA"/>
              </w:rPr>
            </w:pPr>
            <w:r w:rsidRPr="00804306">
              <w:rPr>
                <w:color w:val="333333"/>
                <w:shd w:val="clear" w:color="auto" w:fill="FFFFFF"/>
                <w:lang w:val="uk-UA"/>
              </w:rPr>
              <w:t>Спеціальними заходами Стратегії у сфері ТПВ є:</w:t>
            </w:r>
          </w:p>
          <w:p w14:paraId="515A2EAD" w14:textId="22AD63CA" w:rsidR="00303A34" w:rsidRPr="00804306" w:rsidRDefault="00303A34" w:rsidP="00303A34">
            <w:pPr>
              <w:rPr>
                <w:lang w:val="uk-UA"/>
              </w:rPr>
            </w:pPr>
            <w:r w:rsidRPr="00804306">
              <w:rPr>
                <w:color w:val="333333"/>
                <w:shd w:val="clear" w:color="auto" w:fill="FFFFFF"/>
                <w:lang w:val="uk-UA"/>
              </w:rPr>
              <w:lastRenderedPageBreak/>
              <w:t>запобігання та зведення до мінімуму</w:t>
            </w:r>
            <w:r w:rsidRPr="00804306">
              <w:rPr>
                <w:rStyle w:val="apple-converted-space"/>
                <w:color w:val="333333"/>
                <w:shd w:val="clear" w:color="auto" w:fill="FFFFFF"/>
                <w:lang w:val="uk-UA"/>
              </w:rPr>
              <w:t> </w:t>
            </w:r>
            <w:r w:rsidRPr="00804306">
              <w:rPr>
                <w:lang w:val="uk-UA"/>
              </w:rPr>
              <w:t>утворен</w:t>
            </w:r>
            <w:r w:rsidRPr="00804306">
              <w:rPr>
                <w:color w:val="333333"/>
                <w:shd w:val="clear" w:color="auto" w:fill="FFFFFF"/>
                <w:lang w:val="uk-UA"/>
              </w:rPr>
              <w:t>ня побутових відходів.</w:t>
            </w:r>
          </w:p>
          <w:p w14:paraId="50F05D73" w14:textId="77777777" w:rsidR="00303A34" w:rsidRPr="00804306" w:rsidRDefault="00303A34" w:rsidP="0019040B">
            <w:pPr>
              <w:rPr>
                <w:color w:val="333333"/>
                <w:shd w:val="clear" w:color="auto" w:fill="FFFFFF"/>
                <w:lang w:val="uk-UA"/>
              </w:rPr>
            </w:pPr>
          </w:p>
          <w:p w14:paraId="1F359804" w14:textId="7CE0CB7D" w:rsidR="0019040B" w:rsidRPr="00804306" w:rsidRDefault="0019040B" w:rsidP="0019040B">
            <w:pPr>
              <w:rPr>
                <w:color w:val="333333"/>
                <w:shd w:val="clear" w:color="auto" w:fill="FFFFFF"/>
                <w:lang w:val="uk-UA"/>
              </w:rPr>
            </w:pPr>
            <w:r w:rsidRPr="00804306">
              <w:rPr>
                <w:color w:val="333333"/>
                <w:shd w:val="clear" w:color="auto" w:fill="FFFFFF"/>
                <w:lang w:val="uk-UA"/>
              </w:rPr>
              <w:t xml:space="preserve">Показники реалізації: </w:t>
            </w:r>
          </w:p>
          <w:p w14:paraId="27B42071" w14:textId="77777777" w:rsidR="0055324D" w:rsidRPr="00804306" w:rsidRDefault="0055324D" w:rsidP="0055324D">
            <w:pPr>
              <w:rPr>
                <w:lang w:val="uk-UA"/>
              </w:rPr>
            </w:pPr>
            <w:r w:rsidRPr="00804306">
              <w:rPr>
                <w:color w:val="333333"/>
                <w:shd w:val="clear" w:color="auto" w:fill="FFFFFF"/>
                <w:lang w:val="uk-UA"/>
              </w:rPr>
              <w:t>У сфері запобігання утворенню відходів передбачено такі три показники: створення мережі центрів запровадження більш чистих виробництв (технологій) для мінімізації обсягів</w:t>
            </w:r>
            <w:r w:rsidRPr="00804306">
              <w:rPr>
                <w:rStyle w:val="apple-converted-space"/>
                <w:color w:val="333333"/>
                <w:shd w:val="clear" w:color="auto" w:fill="FFFFFF"/>
                <w:lang w:val="uk-UA"/>
              </w:rPr>
              <w:t> </w:t>
            </w:r>
            <w:bookmarkStart w:id="0" w:name="w1_81"/>
            <w:r w:rsidRPr="00804306">
              <w:rPr>
                <w:lang w:val="uk-UA"/>
              </w:rPr>
              <w:fldChar w:fldCharType="begin"/>
            </w:r>
            <w:r w:rsidRPr="00804306">
              <w:rPr>
                <w:lang w:val="uk-UA"/>
              </w:rPr>
              <w:instrText xml:space="preserve"> HYPERLINK "https://zakon.rada.gov.ua/laws/show/820-2017-%D1%80?find=1&amp;text=%D1%83%D1%82%D0%B2%D0%BE%D1%80%D0%B5%D0%BD" \l "w1_82" </w:instrText>
            </w:r>
            <w:r w:rsidRPr="00804306">
              <w:rPr>
                <w:lang w:val="uk-UA"/>
              </w:rPr>
              <w:fldChar w:fldCharType="separate"/>
            </w:r>
            <w:r w:rsidRPr="00804306">
              <w:rPr>
                <w:rStyle w:val="Hyperlink"/>
                <w:shd w:val="clear" w:color="auto" w:fill="FFD8D5"/>
                <w:lang w:val="uk-UA"/>
              </w:rPr>
              <w:t>утворен</w:t>
            </w:r>
            <w:r w:rsidRPr="00804306">
              <w:rPr>
                <w:lang w:val="uk-UA"/>
              </w:rPr>
              <w:fldChar w:fldCharType="end"/>
            </w:r>
            <w:bookmarkEnd w:id="0"/>
            <w:r w:rsidRPr="00804306">
              <w:rPr>
                <w:color w:val="333333"/>
                <w:shd w:val="clear" w:color="auto" w:fill="FFFFFF"/>
                <w:lang w:val="uk-UA"/>
              </w:rPr>
              <w:t xml:space="preserve">ня відходів, прийняття нормативно-правових актів щодо запровадження </w:t>
            </w:r>
            <w:proofErr w:type="spellStart"/>
            <w:r w:rsidRPr="00804306">
              <w:rPr>
                <w:color w:val="333333"/>
                <w:shd w:val="clear" w:color="auto" w:fill="FFFFFF"/>
                <w:lang w:val="uk-UA"/>
              </w:rPr>
              <w:t>екодизайну</w:t>
            </w:r>
            <w:proofErr w:type="spellEnd"/>
            <w:r w:rsidRPr="00804306">
              <w:rPr>
                <w:color w:val="333333"/>
                <w:shd w:val="clear" w:color="auto" w:fill="FFFFFF"/>
                <w:lang w:val="uk-UA"/>
              </w:rPr>
              <w:t xml:space="preserve"> товарів для споживання,</w:t>
            </w:r>
          </w:p>
          <w:p w14:paraId="56EB8208" w14:textId="021426D3" w:rsidR="0055324D" w:rsidRPr="00804306" w:rsidRDefault="0055324D" w:rsidP="0019040B">
            <w:pPr>
              <w:rPr>
                <w:lang w:val="uk-UA"/>
              </w:rPr>
            </w:pPr>
            <w:r w:rsidRPr="00804306">
              <w:rPr>
                <w:color w:val="333333"/>
                <w:shd w:val="clear" w:color="auto" w:fill="FFFFFF"/>
                <w:lang w:val="uk-UA"/>
              </w:rPr>
              <w:t>зменшення обсягів використання первинної сировини</w:t>
            </w:r>
            <w:r w:rsidRPr="00804306">
              <w:rPr>
                <w:lang w:val="uk-UA"/>
              </w:rPr>
              <w:t>.</w:t>
            </w:r>
          </w:p>
          <w:tbl>
            <w:tblPr>
              <w:tblW w:w="3328" w:type="dxa"/>
              <w:tblBorders>
                <w:top w:val="outset" w:sz="2" w:space="0" w:color="auto"/>
                <w:left w:val="outset" w:sz="2" w:space="0" w:color="auto"/>
                <w:bottom w:val="outset" w:sz="2" w:space="0" w:color="auto"/>
                <w:right w:val="outset" w:sz="2" w:space="0" w:color="auto"/>
              </w:tblBorders>
              <w:tblLayout w:type="fixed"/>
              <w:tblCellMar>
                <w:top w:w="20" w:type="dxa"/>
                <w:left w:w="20" w:type="dxa"/>
                <w:bottom w:w="20" w:type="dxa"/>
                <w:right w:w="20" w:type="dxa"/>
              </w:tblCellMar>
              <w:tblLook w:val="04A0" w:firstRow="1" w:lastRow="0" w:firstColumn="1" w:lastColumn="0" w:noHBand="0" w:noVBand="1"/>
            </w:tblPr>
            <w:tblGrid>
              <w:gridCol w:w="60"/>
              <w:gridCol w:w="3091"/>
              <w:gridCol w:w="177"/>
            </w:tblGrid>
            <w:tr w:rsidR="00303A34" w:rsidRPr="00804306" w14:paraId="215B25DF" w14:textId="77777777" w:rsidTr="00303A34">
              <w:trPr>
                <w:gridAfter w:val="1"/>
                <w:wAfter w:w="177" w:type="dxa"/>
                <w:trHeight w:val="20"/>
              </w:trPr>
              <w:tc>
                <w:tcPr>
                  <w:tcW w:w="3151" w:type="dxa"/>
                  <w:gridSpan w:val="2"/>
                  <w:tcBorders>
                    <w:top w:val="nil"/>
                    <w:left w:val="nil"/>
                    <w:bottom w:val="nil"/>
                  </w:tcBorders>
                  <w:hideMark/>
                </w:tcPr>
                <w:p w14:paraId="35B605B3" w14:textId="064AE25F" w:rsidR="00303A34" w:rsidRPr="00804306" w:rsidRDefault="00303A34" w:rsidP="0019040B">
                  <w:pPr>
                    <w:pStyle w:val="rvps14"/>
                    <w:spacing w:before="150" w:beforeAutospacing="0" w:after="150" w:afterAutospacing="0"/>
                    <w:rPr>
                      <w:color w:val="333333"/>
                      <w:lang w:val="uk-UA"/>
                    </w:rPr>
                  </w:pPr>
                  <w:r w:rsidRPr="00804306">
                    <w:rPr>
                      <w:color w:val="333333"/>
                      <w:lang w:val="uk-UA"/>
                    </w:rPr>
                    <w:t xml:space="preserve">зменшення загального обсягу відходів, що </w:t>
                  </w:r>
                  <w:proofErr w:type="spellStart"/>
                  <w:r w:rsidRPr="00804306">
                    <w:rPr>
                      <w:color w:val="333333"/>
                      <w:lang w:val="uk-UA"/>
                    </w:rPr>
                    <w:t>захоронюються</w:t>
                  </w:r>
                  <w:proofErr w:type="spellEnd"/>
                  <w:r w:rsidRPr="00804306">
                    <w:rPr>
                      <w:color w:val="333333"/>
                      <w:lang w:val="uk-UA"/>
                    </w:rPr>
                    <w:t>, до 35% відсотків</w:t>
                  </w:r>
                </w:p>
              </w:tc>
            </w:tr>
            <w:tr w:rsidR="00303A34" w:rsidRPr="00804306" w14:paraId="3CBD3753" w14:textId="77777777" w:rsidTr="00303A34">
              <w:trPr>
                <w:trHeight w:val="20"/>
              </w:trPr>
              <w:tc>
                <w:tcPr>
                  <w:tcW w:w="60" w:type="dxa"/>
                  <w:tcBorders>
                    <w:top w:val="nil"/>
                    <w:left w:val="nil"/>
                    <w:bottom w:val="nil"/>
                    <w:right w:val="nil"/>
                  </w:tcBorders>
                  <w:hideMark/>
                </w:tcPr>
                <w:p w14:paraId="40C8AC56" w14:textId="77777777" w:rsidR="00303A34" w:rsidRPr="00804306" w:rsidRDefault="00303A34" w:rsidP="0019040B">
                  <w:pPr>
                    <w:pStyle w:val="rvps14"/>
                    <w:spacing w:before="150" w:beforeAutospacing="0" w:after="150" w:afterAutospacing="0"/>
                    <w:rPr>
                      <w:color w:val="333333"/>
                      <w:lang w:val="uk-UA"/>
                    </w:rPr>
                  </w:pPr>
                </w:p>
              </w:tc>
              <w:tc>
                <w:tcPr>
                  <w:tcW w:w="3268" w:type="dxa"/>
                  <w:gridSpan w:val="2"/>
                  <w:tcBorders>
                    <w:top w:val="nil"/>
                    <w:left w:val="nil"/>
                    <w:bottom w:val="nil"/>
                    <w:right w:val="nil"/>
                  </w:tcBorders>
                  <w:hideMark/>
                </w:tcPr>
                <w:p w14:paraId="69B3299C" w14:textId="77777777" w:rsidR="00303A34" w:rsidRPr="00804306" w:rsidRDefault="00303A34" w:rsidP="00303A34">
                  <w:pPr>
                    <w:pStyle w:val="rvps14"/>
                    <w:spacing w:before="150" w:beforeAutospacing="0" w:after="150" w:afterAutospacing="0"/>
                    <w:rPr>
                      <w:color w:val="333333"/>
                      <w:lang w:val="uk-UA"/>
                    </w:rPr>
                  </w:pPr>
                  <w:r w:rsidRPr="00804306">
                    <w:rPr>
                      <w:color w:val="333333"/>
                      <w:lang w:val="uk-UA"/>
                    </w:rPr>
                    <w:t>зменшення обсягу захоронення побутових відходів, до 30 %</w:t>
                  </w:r>
                </w:p>
                <w:p w14:paraId="51B3DC2E" w14:textId="373CA695" w:rsidR="0055324D" w:rsidRPr="00804306" w:rsidRDefault="0055324D" w:rsidP="0055324D">
                  <w:pPr>
                    <w:rPr>
                      <w:lang w:val="uk-UA"/>
                    </w:rPr>
                  </w:pPr>
                  <w:r w:rsidRPr="00804306">
                    <w:rPr>
                      <w:color w:val="333333"/>
                      <w:lang w:val="uk-UA"/>
                    </w:rPr>
                    <w:t xml:space="preserve">Така ж ціль передбачена і в </w:t>
                  </w:r>
                  <w:r w:rsidRPr="00804306">
                    <w:rPr>
                      <w:b/>
                      <w:bCs/>
                      <w:color w:val="333333"/>
                      <w:shd w:val="clear" w:color="auto" w:fill="FFFFFF"/>
                      <w:lang w:val="uk-UA"/>
                    </w:rPr>
                    <w:t>Основних засадах (стратегії) державної екологічної політики України на період до 2030 року</w:t>
                  </w:r>
                </w:p>
                <w:p w14:paraId="22B60A7E" w14:textId="2E56A0EA" w:rsidR="0055324D" w:rsidRPr="00804306" w:rsidRDefault="0055324D" w:rsidP="00303A34">
                  <w:pPr>
                    <w:pStyle w:val="rvps14"/>
                    <w:spacing w:before="150" w:beforeAutospacing="0" w:after="150" w:afterAutospacing="0"/>
                    <w:rPr>
                      <w:color w:val="333333"/>
                      <w:lang w:val="uk-UA"/>
                    </w:rPr>
                  </w:pPr>
                  <w:r w:rsidRPr="00804306">
                    <w:rPr>
                      <w:color w:val="333333"/>
                      <w:lang w:val="uk-UA"/>
                    </w:rPr>
                    <w:lastRenderedPageBreak/>
                    <w:t xml:space="preserve">(частка </w:t>
                  </w:r>
                  <w:r w:rsidR="00010806" w:rsidRPr="00804306">
                    <w:rPr>
                      <w:color w:val="333333"/>
                      <w:lang w:val="uk-UA"/>
                    </w:rPr>
                    <w:t>захоронення відходів, від загального обсягу утворених відходів</w:t>
                  </w:r>
                  <w:r w:rsidRPr="00804306">
                    <w:rPr>
                      <w:color w:val="333333"/>
                      <w:lang w:val="uk-UA"/>
                    </w:rPr>
                    <w:t>, - досягти 35% до 2030 рок</w:t>
                  </w:r>
                  <w:r w:rsidR="00010806" w:rsidRPr="00804306">
                    <w:rPr>
                      <w:color w:val="333333"/>
                      <w:lang w:val="uk-UA"/>
                    </w:rPr>
                    <w:t>у</w:t>
                  </w:r>
                  <w:r w:rsidRPr="00804306">
                    <w:rPr>
                      <w:color w:val="333333"/>
                      <w:lang w:val="uk-UA"/>
                    </w:rPr>
                    <w:t xml:space="preserve"> )</w:t>
                  </w:r>
                </w:p>
              </w:tc>
            </w:tr>
          </w:tbl>
          <w:p w14:paraId="7672A677" w14:textId="77777777" w:rsidR="00D11029" w:rsidRPr="00804306" w:rsidRDefault="00D11029" w:rsidP="0071422B">
            <w:pPr>
              <w:rPr>
                <w:i/>
                <w:iCs/>
                <w:lang w:val="uk-UA"/>
              </w:rPr>
            </w:pPr>
          </w:p>
        </w:tc>
        <w:tc>
          <w:tcPr>
            <w:tcW w:w="1276" w:type="dxa"/>
          </w:tcPr>
          <w:p w14:paraId="27692947" w14:textId="0FD62872" w:rsidR="00D11029" w:rsidRPr="00804306" w:rsidRDefault="00303A34" w:rsidP="006823BA">
            <w:pPr>
              <w:jc w:val="center"/>
              <w:rPr>
                <w:i/>
                <w:iCs/>
                <w:lang w:val="uk-UA"/>
              </w:rPr>
            </w:pPr>
            <w:r w:rsidRPr="00804306">
              <w:rPr>
                <w:i/>
                <w:iCs/>
                <w:lang w:val="uk-UA"/>
              </w:rPr>
              <w:lastRenderedPageBreak/>
              <w:t>2</w:t>
            </w:r>
          </w:p>
        </w:tc>
        <w:tc>
          <w:tcPr>
            <w:tcW w:w="5022" w:type="dxa"/>
          </w:tcPr>
          <w:p w14:paraId="086160FD" w14:textId="79D12145" w:rsidR="00D11029" w:rsidRPr="00804306" w:rsidRDefault="00010806" w:rsidP="0071422B">
            <w:pPr>
              <w:rPr>
                <w:i/>
                <w:iCs/>
                <w:lang w:val="uk-UA"/>
              </w:rPr>
            </w:pPr>
            <w:r w:rsidRPr="00804306">
              <w:rPr>
                <w:i/>
                <w:iCs/>
                <w:lang w:val="uk-UA"/>
              </w:rPr>
              <w:t xml:space="preserve">В Україні не вказано цільового показника щодо зменшення обсягу змішаних відходів, що не переробляються,  зате є показник зменшення загального обсягу відходів, що підлягають захороненню. </w:t>
            </w:r>
            <w:r w:rsidR="00511C66" w:rsidRPr="00804306">
              <w:rPr>
                <w:i/>
                <w:iCs/>
                <w:lang w:val="uk-UA"/>
              </w:rPr>
              <w:t xml:space="preserve">Отож у Європі </w:t>
            </w:r>
            <w:proofErr w:type="spellStart"/>
            <w:r w:rsidR="00511C66" w:rsidRPr="00804306">
              <w:rPr>
                <w:i/>
                <w:iCs/>
                <w:lang w:val="uk-UA"/>
              </w:rPr>
              <w:t>більщ</w:t>
            </w:r>
            <w:proofErr w:type="spellEnd"/>
            <w:r w:rsidR="00511C66" w:rsidRPr="00804306">
              <w:rPr>
                <w:i/>
                <w:iCs/>
                <w:lang w:val="uk-UA"/>
              </w:rPr>
              <w:t xml:space="preserve"> суворий показник і ставить ціль щодо переробки всіх відходів, які можна переробити, та зменшити обсяг захоронення саме відходів, що не переробляються.  </w:t>
            </w:r>
          </w:p>
        </w:tc>
      </w:tr>
      <w:tr w:rsidR="0058105D" w:rsidRPr="00804306" w14:paraId="442E88DE" w14:textId="77777777" w:rsidTr="00E775CB">
        <w:tc>
          <w:tcPr>
            <w:tcW w:w="568" w:type="dxa"/>
          </w:tcPr>
          <w:p w14:paraId="37136EFD" w14:textId="37C49320" w:rsidR="0058105D" w:rsidRPr="00804306" w:rsidRDefault="00B05229" w:rsidP="006823BA">
            <w:pPr>
              <w:jc w:val="both"/>
              <w:rPr>
                <w:i/>
                <w:iCs/>
                <w:lang w:val="uk-UA"/>
              </w:rPr>
            </w:pPr>
            <w:r w:rsidRPr="00804306">
              <w:rPr>
                <w:i/>
                <w:iCs/>
                <w:lang w:val="uk-UA"/>
              </w:rPr>
              <w:lastRenderedPageBreak/>
              <w:t>2</w:t>
            </w:r>
          </w:p>
        </w:tc>
        <w:tc>
          <w:tcPr>
            <w:tcW w:w="3827" w:type="dxa"/>
          </w:tcPr>
          <w:p w14:paraId="7F959F12" w14:textId="1AF3E813" w:rsidR="0058105D" w:rsidRPr="00804306" w:rsidRDefault="0058105D" w:rsidP="00B05229">
            <w:pPr>
              <w:pStyle w:val="NormalWeb"/>
              <w:rPr>
                <w:color w:val="000000" w:themeColor="text1"/>
                <w:lang w:val="uk-UA"/>
              </w:rPr>
            </w:pPr>
            <w:r w:rsidRPr="00804306">
              <w:rPr>
                <w:color w:val="000000" w:themeColor="text1"/>
                <w:lang w:val="uk-UA"/>
              </w:rPr>
              <w:t>П</w:t>
            </w:r>
            <w:r w:rsidR="005B7DD2" w:rsidRPr="00804306">
              <w:rPr>
                <w:color w:val="000000" w:themeColor="text1"/>
                <w:lang w:val="uk-UA"/>
              </w:rPr>
              <w:t>о</w:t>
            </w:r>
            <w:r w:rsidRPr="00804306">
              <w:rPr>
                <w:color w:val="000000" w:themeColor="text1"/>
                <w:lang w:val="uk-UA"/>
              </w:rPr>
              <w:t xml:space="preserve">передження утворення відходів, збільшення обсягу перероблених відходів у продукції, сприяння безпечним та чистим потокам відходів, забезпечення високоякісної переробки відходів  </w:t>
            </w:r>
          </w:p>
        </w:tc>
        <w:tc>
          <w:tcPr>
            <w:tcW w:w="3544" w:type="dxa"/>
          </w:tcPr>
          <w:p w14:paraId="08708128" w14:textId="77777777" w:rsidR="006F3DD3" w:rsidRPr="00804306" w:rsidRDefault="001865D1" w:rsidP="006F3DD3">
            <w:pPr>
              <w:rPr>
                <w:color w:val="333333"/>
                <w:shd w:val="clear" w:color="auto" w:fill="FFFFFF"/>
                <w:lang w:val="uk-UA"/>
              </w:rPr>
            </w:pPr>
            <w:r w:rsidRPr="00804306">
              <w:rPr>
                <w:i/>
                <w:iCs/>
                <w:lang w:val="uk-UA"/>
              </w:rPr>
              <w:t>У Основних засадах</w:t>
            </w:r>
            <w:r w:rsidR="006F3DD3" w:rsidRPr="00804306">
              <w:rPr>
                <w:i/>
                <w:iCs/>
                <w:lang w:val="uk-UA"/>
              </w:rPr>
              <w:t xml:space="preserve"> зазначено таку ціль: </w:t>
            </w:r>
            <w:r w:rsidR="006F3DD3" w:rsidRPr="00804306">
              <w:rPr>
                <w:color w:val="333333"/>
                <w:shd w:val="clear" w:color="auto" w:fill="FFFFFF"/>
                <w:lang w:val="uk-UA"/>
              </w:rPr>
              <w:t>Обсяги використання первинної сировини повинні до 2030 складати 70% від загального обсягу використаної сировини.</w:t>
            </w:r>
          </w:p>
          <w:p w14:paraId="7C08E3D7" w14:textId="4D78B6CA" w:rsidR="0058105D" w:rsidRPr="00804306" w:rsidRDefault="006F3DD3" w:rsidP="006F3DD3">
            <w:pPr>
              <w:pStyle w:val="rvps2"/>
              <w:spacing w:before="0" w:beforeAutospacing="0" w:after="150" w:afterAutospacing="0"/>
              <w:jc w:val="both"/>
              <w:rPr>
                <w:color w:val="333333"/>
                <w:lang w:val="uk-UA"/>
              </w:rPr>
            </w:pPr>
            <w:r w:rsidRPr="00804306">
              <w:rPr>
                <w:color w:val="333333"/>
                <w:lang w:val="uk-UA"/>
              </w:rPr>
              <w:t>У Стратегії передбачаєт</w:t>
            </w:r>
            <w:r w:rsidR="005B7DD2" w:rsidRPr="00804306">
              <w:rPr>
                <w:color w:val="333333"/>
                <w:lang w:val="uk-UA"/>
              </w:rPr>
              <w:t>ь</w:t>
            </w:r>
            <w:r w:rsidRPr="00804306">
              <w:rPr>
                <w:color w:val="333333"/>
                <w:lang w:val="uk-UA"/>
              </w:rPr>
              <w:t>ся підвищення рівня</w:t>
            </w:r>
            <w:r w:rsidRPr="00804306">
              <w:rPr>
                <w:rStyle w:val="apple-converted-space"/>
                <w:color w:val="333333"/>
                <w:lang w:val="uk-UA"/>
              </w:rPr>
              <w:t> </w:t>
            </w:r>
            <w:r w:rsidRPr="00804306">
              <w:rPr>
                <w:lang w:val="uk-UA"/>
              </w:rPr>
              <w:t>переро</w:t>
            </w:r>
            <w:r w:rsidRPr="00804306">
              <w:rPr>
                <w:color w:val="333333"/>
                <w:lang w:val="uk-UA"/>
              </w:rPr>
              <w:t xml:space="preserve">блення побутових відходів, </w:t>
            </w:r>
            <w:bookmarkStart w:id="1" w:name="n267"/>
            <w:bookmarkEnd w:id="1"/>
            <w:r w:rsidRPr="00804306">
              <w:rPr>
                <w:color w:val="333333"/>
                <w:lang w:val="uk-UA"/>
              </w:rPr>
              <w:t>забезпечення у 2023 році</w:t>
            </w:r>
            <w:r w:rsidRPr="00804306">
              <w:rPr>
                <w:rStyle w:val="apple-converted-space"/>
                <w:color w:val="333333"/>
                <w:lang w:val="uk-UA"/>
              </w:rPr>
              <w:t> </w:t>
            </w:r>
            <w:r w:rsidRPr="00804306">
              <w:rPr>
                <w:lang w:val="uk-UA"/>
              </w:rPr>
              <w:t>переро</w:t>
            </w:r>
            <w:r w:rsidRPr="00804306">
              <w:rPr>
                <w:color w:val="333333"/>
                <w:lang w:val="uk-UA"/>
              </w:rPr>
              <w:t xml:space="preserve">блення 15 % побутових відходів за допомогою стимулюючих інструментів, </w:t>
            </w:r>
            <w:bookmarkStart w:id="2" w:name="n268"/>
            <w:bookmarkEnd w:id="2"/>
            <w:r w:rsidRPr="00804306">
              <w:rPr>
                <w:color w:val="333333"/>
                <w:lang w:val="uk-UA"/>
              </w:rPr>
              <w:t>забезпечення у 2030 році</w:t>
            </w:r>
            <w:r w:rsidRPr="00804306">
              <w:rPr>
                <w:rStyle w:val="apple-converted-space"/>
                <w:color w:val="333333"/>
                <w:lang w:val="uk-UA"/>
              </w:rPr>
              <w:t> </w:t>
            </w:r>
            <w:r w:rsidRPr="00804306">
              <w:rPr>
                <w:lang w:val="uk-UA"/>
              </w:rPr>
              <w:t>переро</w:t>
            </w:r>
            <w:r w:rsidRPr="00804306">
              <w:rPr>
                <w:color w:val="333333"/>
                <w:lang w:val="uk-UA"/>
              </w:rPr>
              <w:t>блення 50 % побутових відходів загального обсягу їх утворення.</w:t>
            </w:r>
          </w:p>
          <w:p w14:paraId="1A1557AA" w14:textId="02958F61" w:rsidR="00243721" w:rsidRPr="00804306" w:rsidRDefault="006F3DD3" w:rsidP="00243721">
            <w:pPr>
              <w:rPr>
                <w:color w:val="333333"/>
                <w:shd w:val="clear" w:color="auto" w:fill="FFFFFF"/>
                <w:lang w:val="uk-UA"/>
              </w:rPr>
            </w:pPr>
            <w:r w:rsidRPr="00804306">
              <w:rPr>
                <w:color w:val="333333"/>
                <w:lang w:val="uk-UA"/>
              </w:rPr>
              <w:t>У Стратегії вказані такі о</w:t>
            </w:r>
            <w:r w:rsidR="00243721" w:rsidRPr="00804306">
              <w:rPr>
                <w:color w:val="333333"/>
                <w:lang w:val="uk-UA"/>
              </w:rPr>
              <w:t xml:space="preserve">чікувані результати: </w:t>
            </w:r>
            <w:r w:rsidR="00243721" w:rsidRPr="00804306">
              <w:rPr>
                <w:color w:val="333333"/>
                <w:shd w:val="clear" w:color="auto" w:fill="FFFFFF"/>
                <w:lang w:val="uk-UA"/>
              </w:rPr>
              <w:t>збільшенню обсягів збирання, заготівлі,</w:t>
            </w:r>
            <w:r w:rsidR="00243721" w:rsidRPr="00804306">
              <w:rPr>
                <w:rStyle w:val="apple-converted-space"/>
                <w:color w:val="333333"/>
                <w:shd w:val="clear" w:color="auto" w:fill="FFFFFF"/>
                <w:lang w:val="uk-UA"/>
              </w:rPr>
              <w:t> </w:t>
            </w:r>
            <w:r w:rsidR="00243721" w:rsidRPr="00804306">
              <w:rPr>
                <w:lang w:val="uk-UA"/>
              </w:rPr>
              <w:t>перероб</w:t>
            </w:r>
            <w:r w:rsidR="00243721" w:rsidRPr="00804306">
              <w:rPr>
                <w:color w:val="333333"/>
                <w:shd w:val="clear" w:color="auto" w:fill="FFFFFF"/>
                <w:lang w:val="uk-UA"/>
              </w:rPr>
              <w:t>ки та утилізації відходів як вторинної сировини.</w:t>
            </w:r>
          </w:p>
          <w:p w14:paraId="70C29B3F" w14:textId="40506AE2" w:rsidR="00243721" w:rsidRPr="00804306" w:rsidRDefault="00243721" w:rsidP="00243721">
            <w:pPr>
              <w:rPr>
                <w:lang w:val="uk-UA"/>
              </w:rPr>
            </w:pPr>
            <w:r w:rsidRPr="00804306">
              <w:rPr>
                <w:color w:val="333333"/>
                <w:shd w:val="clear" w:color="auto" w:fill="FFFFFF"/>
                <w:lang w:val="uk-UA"/>
              </w:rPr>
              <w:t xml:space="preserve">В сфері переробки відходів передбачено такі показники реалізації стратегії  - </w:t>
            </w:r>
            <w:r w:rsidRPr="00804306">
              <w:rPr>
                <w:color w:val="333333"/>
                <w:shd w:val="clear" w:color="auto" w:fill="FFFFFF"/>
                <w:lang w:val="uk-UA"/>
              </w:rPr>
              <w:lastRenderedPageBreak/>
              <w:t>збільшення обсягів відходів, що спрямовуються на</w:t>
            </w:r>
            <w:r w:rsidRPr="00804306">
              <w:rPr>
                <w:rStyle w:val="apple-converted-space"/>
                <w:color w:val="333333"/>
                <w:shd w:val="clear" w:color="auto" w:fill="FFFFFF"/>
                <w:lang w:val="uk-UA"/>
              </w:rPr>
              <w:t> </w:t>
            </w:r>
            <w:r w:rsidRPr="00804306">
              <w:rPr>
                <w:lang w:val="uk-UA"/>
              </w:rPr>
              <w:t>перероб</w:t>
            </w:r>
            <w:r w:rsidRPr="00804306">
              <w:rPr>
                <w:color w:val="333333"/>
                <w:shd w:val="clear" w:color="auto" w:fill="FFFFFF"/>
                <w:lang w:val="uk-UA"/>
              </w:rPr>
              <w:t xml:space="preserve">лення, - до 50% до 2030 року. </w:t>
            </w:r>
          </w:p>
          <w:p w14:paraId="2A047A77" w14:textId="3FD0D3FF" w:rsidR="006F3DD3" w:rsidRPr="00804306" w:rsidRDefault="006F3DD3" w:rsidP="00243721">
            <w:pPr>
              <w:pStyle w:val="rvps2"/>
              <w:spacing w:before="0" w:beforeAutospacing="0" w:after="150" w:afterAutospacing="0"/>
              <w:rPr>
                <w:color w:val="333333"/>
                <w:lang w:val="uk-UA"/>
              </w:rPr>
            </w:pPr>
          </w:p>
        </w:tc>
        <w:tc>
          <w:tcPr>
            <w:tcW w:w="1276" w:type="dxa"/>
          </w:tcPr>
          <w:p w14:paraId="08DAE3B4" w14:textId="10E66720" w:rsidR="0058105D" w:rsidRPr="00804306" w:rsidRDefault="00667E17" w:rsidP="006823BA">
            <w:pPr>
              <w:jc w:val="center"/>
              <w:rPr>
                <w:i/>
                <w:iCs/>
                <w:lang w:val="uk-UA"/>
              </w:rPr>
            </w:pPr>
            <w:r w:rsidRPr="00804306">
              <w:rPr>
                <w:i/>
                <w:iCs/>
                <w:lang w:val="uk-UA"/>
              </w:rPr>
              <w:lastRenderedPageBreak/>
              <w:t>2</w:t>
            </w:r>
          </w:p>
        </w:tc>
        <w:tc>
          <w:tcPr>
            <w:tcW w:w="5022" w:type="dxa"/>
          </w:tcPr>
          <w:p w14:paraId="505E13E8" w14:textId="3FFDB74B" w:rsidR="0058105D" w:rsidRPr="00804306" w:rsidRDefault="00667E17" w:rsidP="0071422B">
            <w:pPr>
              <w:rPr>
                <w:i/>
                <w:iCs/>
                <w:lang w:val="uk-UA"/>
              </w:rPr>
            </w:pPr>
            <w:r w:rsidRPr="00804306">
              <w:rPr>
                <w:color w:val="000000" w:themeColor="text1"/>
                <w:lang w:val="uk-UA"/>
              </w:rPr>
              <w:t xml:space="preserve">В Україні </w:t>
            </w:r>
            <w:r w:rsidR="0068378B" w:rsidRPr="00804306">
              <w:rPr>
                <w:color w:val="000000" w:themeColor="text1"/>
                <w:lang w:val="uk-UA"/>
              </w:rPr>
              <w:t xml:space="preserve">в документах державного планування (ДДП) </w:t>
            </w:r>
            <w:r w:rsidRPr="00804306">
              <w:rPr>
                <w:color w:val="000000" w:themeColor="text1"/>
                <w:lang w:val="uk-UA"/>
              </w:rPr>
              <w:t>відсутні цілі щодо сприяння безпечним та чистим потокам відходів,</w:t>
            </w:r>
            <w:r w:rsidR="005B7DD2" w:rsidRPr="00804306">
              <w:rPr>
                <w:color w:val="000000" w:themeColor="text1"/>
                <w:lang w:val="uk-UA"/>
              </w:rPr>
              <w:t xml:space="preserve"> </w:t>
            </w:r>
            <w:r w:rsidRPr="00804306">
              <w:rPr>
                <w:color w:val="000000" w:themeColor="text1"/>
                <w:lang w:val="uk-UA"/>
              </w:rPr>
              <w:t xml:space="preserve">а також забезпечення високоякісної переробки відходів.   </w:t>
            </w:r>
          </w:p>
        </w:tc>
      </w:tr>
      <w:tr w:rsidR="00863D4F" w:rsidRPr="00804306" w14:paraId="0E380457" w14:textId="77777777" w:rsidTr="00E775CB">
        <w:tc>
          <w:tcPr>
            <w:tcW w:w="568" w:type="dxa"/>
          </w:tcPr>
          <w:p w14:paraId="38B8F4A1" w14:textId="0B4D0619" w:rsidR="00863D4F" w:rsidRPr="00804306" w:rsidRDefault="00B05229" w:rsidP="006823BA">
            <w:pPr>
              <w:jc w:val="both"/>
              <w:rPr>
                <w:i/>
                <w:iCs/>
                <w:lang w:val="uk-UA"/>
              </w:rPr>
            </w:pPr>
            <w:r w:rsidRPr="00804306">
              <w:rPr>
                <w:i/>
                <w:iCs/>
                <w:lang w:val="uk-UA"/>
              </w:rPr>
              <w:t>3</w:t>
            </w:r>
          </w:p>
        </w:tc>
        <w:tc>
          <w:tcPr>
            <w:tcW w:w="3827" w:type="dxa"/>
          </w:tcPr>
          <w:p w14:paraId="21C02733" w14:textId="77777777" w:rsidR="00863D4F" w:rsidRPr="00804306" w:rsidRDefault="00D80643" w:rsidP="006823BA">
            <w:pPr>
              <w:pStyle w:val="Default"/>
              <w:jc w:val="both"/>
              <w:rPr>
                <w:rFonts w:ascii="Times New Roman" w:hAnsi="Times New Roman" w:cs="Times New Roman"/>
                <w:color w:val="000000" w:themeColor="text1"/>
                <w:lang w:val="uk-UA"/>
              </w:rPr>
            </w:pPr>
            <w:r w:rsidRPr="00804306">
              <w:rPr>
                <w:rFonts w:ascii="Times New Roman" w:hAnsi="Times New Roman" w:cs="Times New Roman"/>
                <w:color w:val="000000" w:themeColor="text1"/>
                <w:lang w:val="uk-UA"/>
              </w:rPr>
              <w:t xml:space="preserve">Заборона пластикових одноразових речей з липня 2021р. </w:t>
            </w:r>
          </w:p>
          <w:p w14:paraId="1969CA1C" w14:textId="258DC066" w:rsidR="00D80643" w:rsidRPr="00804306" w:rsidRDefault="00A21E9A" w:rsidP="00D80643">
            <w:pPr>
              <w:numPr>
                <w:ilvl w:val="0"/>
                <w:numId w:val="3"/>
              </w:numPr>
              <w:spacing w:after="100" w:afterAutospacing="1"/>
              <w:rPr>
                <w:color w:val="000000" w:themeColor="text1"/>
                <w:lang w:val="uk-UA"/>
              </w:rPr>
            </w:pPr>
            <w:r w:rsidRPr="00804306">
              <w:rPr>
                <w:color w:val="000000" w:themeColor="text1"/>
                <w:lang w:val="uk-UA"/>
              </w:rPr>
              <w:t xml:space="preserve">Ватні тампони, вушні палички </w:t>
            </w:r>
          </w:p>
          <w:p w14:paraId="0A7B5956" w14:textId="328AC63F"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Одноразові столові прибори, трубочки, </w:t>
            </w:r>
            <w:proofErr w:type="spellStart"/>
            <w:r w:rsidRPr="00804306">
              <w:rPr>
                <w:color w:val="000000" w:themeColor="text1"/>
                <w:lang w:val="uk-UA"/>
              </w:rPr>
              <w:t>розмішувачі</w:t>
            </w:r>
            <w:proofErr w:type="spellEnd"/>
          </w:p>
          <w:p w14:paraId="391EDE75" w14:textId="76B2F049"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Кульки та палички для кульок </w:t>
            </w:r>
          </w:p>
          <w:p w14:paraId="7048FA67" w14:textId="0100ED3C"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Контейнери для їжі </w:t>
            </w:r>
          </w:p>
          <w:p w14:paraId="3ABB41B2" w14:textId="2396826A"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Горнятка для напоїв </w:t>
            </w:r>
          </w:p>
          <w:p w14:paraId="3CD4224E" w14:textId="27448D4D"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Контейнери для напоїв </w:t>
            </w:r>
          </w:p>
          <w:p w14:paraId="3134DF9B" w14:textId="2517D4B9"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Сигаретні недопалки </w:t>
            </w:r>
          </w:p>
          <w:p w14:paraId="54730BE8" w14:textId="38DAC4E2"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Пластикові пакети </w:t>
            </w:r>
          </w:p>
          <w:p w14:paraId="5C9CB1E0" w14:textId="6FE603E6"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 xml:space="preserve">Пакети та обгортки </w:t>
            </w:r>
          </w:p>
          <w:p w14:paraId="0260BC1D" w14:textId="19DFBF75" w:rsidR="00D80643" w:rsidRPr="00804306" w:rsidRDefault="00A21E9A" w:rsidP="00D80643">
            <w:pPr>
              <w:numPr>
                <w:ilvl w:val="0"/>
                <w:numId w:val="3"/>
              </w:numPr>
              <w:spacing w:before="100" w:beforeAutospacing="1" w:after="100" w:afterAutospacing="1"/>
              <w:rPr>
                <w:color w:val="000000" w:themeColor="text1"/>
                <w:lang w:val="uk-UA"/>
              </w:rPr>
            </w:pPr>
            <w:r w:rsidRPr="00804306">
              <w:rPr>
                <w:color w:val="000000" w:themeColor="text1"/>
                <w:lang w:val="uk-UA"/>
              </w:rPr>
              <w:t>Мокрі серветки та санітарні засоби</w:t>
            </w:r>
          </w:p>
          <w:p w14:paraId="164A8AD4" w14:textId="25B166C4" w:rsidR="00D80643" w:rsidRPr="00804306" w:rsidRDefault="00D80643" w:rsidP="006823BA">
            <w:pPr>
              <w:pStyle w:val="Default"/>
              <w:jc w:val="both"/>
              <w:rPr>
                <w:rFonts w:ascii="Times New Roman" w:hAnsi="Times New Roman" w:cs="Times New Roman"/>
                <w:color w:val="000000" w:themeColor="text1"/>
                <w:lang w:val="uk-UA"/>
              </w:rPr>
            </w:pPr>
          </w:p>
        </w:tc>
        <w:tc>
          <w:tcPr>
            <w:tcW w:w="3544" w:type="dxa"/>
          </w:tcPr>
          <w:p w14:paraId="5B04CE56" w14:textId="77777777" w:rsidR="00863D4F" w:rsidRPr="00804306" w:rsidRDefault="00863D4F" w:rsidP="0071422B">
            <w:pPr>
              <w:rPr>
                <w:i/>
                <w:iCs/>
                <w:lang w:val="uk-UA"/>
              </w:rPr>
            </w:pPr>
          </w:p>
          <w:p w14:paraId="26962D06" w14:textId="06C320B2" w:rsidR="00667E17" w:rsidRPr="00804306" w:rsidRDefault="00667E17" w:rsidP="00667E17">
            <w:pPr>
              <w:rPr>
                <w:lang w:val="uk-UA"/>
              </w:rPr>
            </w:pPr>
            <w:r w:rsidRPr="00804306">
              <w:rPr>
                <w:i/>
                <w:iCs/>
                <w:color w:val="000000"/>
                <w:lang w:val="uk-UA"/>
              </w:rPr>
              <w:t xml:space="preserve">Лише у Основних засадах зазначається таке завдання: </w:t>
            </w:r>
            <w:r w:rsidRPr="00804306">
              <w:rPr>
                <w:color w:val="333333"/>
                <w:shd w:val="clear" w:color="auto" w:fill="FFFFFF"/>
                <w:lang w:val="uk-UA"/>
              </w:rPr>
              <w:t>поступового обмеження використання окремих виробів з</w:t>
            </w:r>
            <w:r w:rsidRPr="00804306">
              <w:rPr>
                <w:rStyle w:val="apple-converted-space"/>
                <w:color w:val="333333"/>
                <w:shd w:val="clear" w:color="auto" w:fill="FFFFFF"/>
                <w:lang w:val="uk-UA"/>
              </w:rPr>
              <w:t> </w:t>
            </w:r>
            <w:r w:rsidRPr="00804306">
              <w:rPr>
                <w:lang w:val="uk-UA"/>
              </w:rPr>
              <w:t>пласт</w:t>
            </w:r>
            <w:r w:rsidRPr="00804306">
              <w:rPr>
                <w:color w:val="333333"/>
                <w:shd w:val="clear" w:color="auto" w:fill="FFFFFF"/>
                <w:lang w:val="uk-UA"/>
              </w:rPr>
              <w:t>ику у харчовій промисловості.</w:t>
            </w:r>
          </w:p>
          <w:p w14:paraId="44BCA1FC" w14:textId="6A49F4FA" w:rsidR="00667E17" w:rsidRPr="00804306" w:rsidRDefault="00667E17" w:rsidP="006823BA">
            <w:pPr>
              <w:jc w:val="both"/>
              <w:rPr>
                <w:i/>
                <w:iCs/>
                <w:color w:val="000000"/>
                <w:lang w:val="uk-UA"/>
              </w:rPr>
            </w:pPr>
          </w:p>
        </w:tc>
        <w:tc>
          <w:tcPr>
            <w:tcW w:w="1276" w:type="dxa"/>
          </w:tcPr>
          <w:p w14:paraId="1334EFE1" w14:textId="77777777" w:rsidR="006823BA" w:rsidRPr="00804306" w:rsidRDefault="006823BA" w:rsidP="006823BA">
            <w:pPr>
              <w:jc w:val="center"/>
              <w:rPr>
                <w:i/>
                <w:iCs/>
                <w:lang w:val="uk-UA"/>
              </w:rPr>
            </w:pPr>
          </w:p>
          <w:p w14:paraId="5804BF18" w14:textId="77777777" w:rsidR="006823BA" w:rsidRPr="00804306" w:rsidRDefault="006823BA" w:rsidP="006823BA">
            <w:pPr>
              <w:jc w:val="center"/>
              <w:rPr>
                <w:i/>
                <w:iCs/>
                <w:lang w:val="uk-UA"/>
              </w:rPr>
            </w:pPr>
          </w:p>
          <w:p w14:paraId="139F1884" w14:textId="3641BEA9" w:rsidR="00863D4F" w:rsidRPr="00804306" w:rsidRDefault="005967EB" w:rsidP="006823BA">
            <w:pPr>
              <w:jc w:val="center"/>
              <w:rPr>
                <w:i/>
                <w:iCs/>
                <w:lang w:val="uk-UA"/>
              </w:rPr>
            </w:pPr>
            <w:r w:rsidRPr="00804306">
              <w:rPr>
                <w:i/>
                <w:iCs/>
                <w:lang w:val="uk-UA"/>
              </w:rPr>
              <w:t>0</w:t>
            </w:r>
          </w:p>
        </w:tc>
        <w:tc>
          <w:tcPr>
            <w:tcW w:w="5022" w:type="dxa"/>
          </w:tcPr>
          <w:p w14:paraId="597C3CDE" w14:textId="036D94A3" w:rsidR="00863D4F" w:rsidRPr="00804306" w:rsidRDefault="001865D1" w:rsidP="0071422B">
            <w:pPr>
              <w:rPr>
                <w:i/>
                <w:iCs/>
                <w:lang w:val="uk-UA"/>
              </w:rPr>
            </w:pPr>
            <w:r w:rsidRPr="00804306">
              <w:rPr>
                <w:i/>
                <w:iCs/>
                <w:lang w:val="uk-UA"/>
              </w:rPr>
              <w:t xml:space="preserve">У </w:t>
            </w:r>
            <w:r w:rsidR="0068378B" w:rsidRPr="00804306">
              <w:rPr>
                <w:i/>
                <w:iCs/>
                <w:lang w:val="uk-UA"/>
              </w:rPr>
              <w:t>ДДП</w:t>
            </w:r>
            <w:r w:rsidRPr="00804306">
              <w:rPr>
                <w:i/>
                <w:iCs/>
                <w:lang w:val="uk-UA"/>
              </w:rPr>
              <w:t xml:space="preserve"> не приділено уваги обмеженню використання одноразових речей, в тому числі із пластика.   </w:t>
            </w:r>
          </w:p>
        </w:tc>
      </w:tr>
      <w:tr w:rsidR="00863D4F" w:rsidRPr="00804306" w14:paraId="4BB673D1" w14:textId="77777777" w:rsidTr="00E775CB">
        <w:tc>
          <w:tcPr>
            <w:tcW w:w="568" w:type="dxa"/>
          </w:tcPr>
          <w:p w14:paraId="160B4278" w14:textId="19EF089B" w:rsidR="00863D4F" w:rsidRPr="00804306" w:rsidRDefault="00B05229" w:rsidP="0071422B">
            <w:pPr>
              <w:rPr>
                <w:lang w:val="uk-UA"/>
              </w:rPr>
            </w:pPr>
            <w:r w:rsidRPr="00804306">
              <w:rPr>
                <w:lang w:val="uk-UA"/>
              </w:rPr>
              <w:t>4</w:t>
            </w:r>
          </w:p>
        </w:tc>
        <w:tc>
          <w:tcPr>
            <w:tcW w:w="3827" w:type="dxa"/>
          </w:tcPr>
          <w:p w14:paraId="7D3052A2" w14:textId="5FD5ADD0" w:rsidR="00D80643" w:rsidRPr="00804306" w:rsidRDefault="00A21E9A" w:rsidP="00D80643">
            <w:pPr>
              <w:rPr>
                <w:color w:val="000000" w:themeColor="text1"/>
                <w:lang w:val="uk-UA"/>
              </w:rPr>
            </w:pPr>
            <w:r w:rsidRPr="00804306">
              <w:rPr>
                <w:color w:val="000000" w:themeColor="text1"/>
                <w:lang w:val="uk-UA"/>
              </w:rPr>
              <w:t xml:space="preserve">З липня 2024 року вступає норма в дію щодо досягнення до 2025 року роздільного збору пластикових пляшок в обсязі </w:t>
            </w:r>
            <w:r w:rsidR="00D80643" w:rsidRPr="00804306">
              <w:rPr>
                <w:color w:val="000000" w:themeColor="text1"/>
                <w:lang w:val="uk-UA"/>
              </w:rPr>
              <w:t xml:space="preserve">77% </w:t>
            </w:r>
            <w:r w:rsidRPr="00804306">
              <w:rPr>
                <w:color w:val="000000" w:themeColor="text1"/>
                <w:lang w:val="uk-UA"/>
              </w:rPr>
              <w:t xml:space="preserve">та збільшення його до </w:t>
            </w:r>
            <w:r w:rsidR="00D80643" w:rsidRPr="00804306">
              <w:rPr>
                <w:color w:val="000000" w:themeColor="text1"/>
                <w:lang w:val="uk-UA"/>
              </w:rPr>
              <w:t xml:space="preserve">90% </w:t>
            </w:r>
            <w:r w:rsidRPr="00804306">
              <w:rPr>
                <w:color w:val="000000" w:themeColor="text1"/>
                <w:lang w:val="uk-UA"/>
              </w:rPr>
              <w:t xml:space="preserve">до </w:t>
            </w:r>
            <w:r w:rsidR="00D80643" w:rsidRPr="00804306">
              <w:rPr>
                <w:color w:val="000000" w:themeColor="text1"/>
                <w:lang w:val="uk-UA"/>
              </w:rPr>
              <w:t>2029</w:t>
            </w:r>
            <w:r w:rsidRPr="00804306">
              <w:rPr>
                <w:color w:val="000000" w:themeColor="text1"/>
                <w:lang w:val="uk-UA"/>
              </w:rPr>
              <w:t xml:space="preserve"> року </w:t>
            </w:r>
          </w:p>
          <w:p w14:paraId="4901A64C" w14:textId="63AD9072" w:rsidR="00863D4F" w:rsidRPr="00804306" w:rsidRDefault="00863D4F" w:rsidP="00A21E9A">
            <w:pPr>
              <w:rPr>
                <w:color w:val="000000" w:themeColor="text1"/>
                <w:lang w:val="uk-UA"/>
              </w:rPr>
            </w:pPr>
          </w:p>
        </w:tc>
        <w:tc>
          <w:tcPr>
            <w:tcW w:w="3544" w:type="dxa"/>
          </w:tcPr>
          <w:p w14:paraId="389B3544" w14:textId="77777777" w:rsidR="00667E17" w:rsidRPr="00804306" w:rsidRDefault="00667E17" w:rsidP="00667E17">
            <w:pPr>
              <w:pStyle w:val="rvps2"/>
              <w:spacing w:before="0" w:beforeAutospacing="0" w:after="150" w:afterAutospacing="0"/>
              <w:ind w:firstLine="450"/>
              <w:jc w:val="both"/>
              <w:rPr>
                <w:color w:val="333333"/>
                <w:lang w:val="uk-UA"/>
              </w:rPr>
            </w:pPr>
            <w:r w:rsidRPr="00804306">
              <w:rPr>
                <w:lang w:val="uk-UA"/>
              </w:rPr>
              <w:t xml:space="preserve">В Національній стратегії вказано таку ціль: </w:t>
            </w:r>
            <w:r w:rsidRPr="00804306">
              <w:rPr>
                <w:color w:val="333333"/>
                <w:lang w:val="uk-UA"/>
              </w:rPr>
              <w:t>- визначення обов’язкових до виконання виробниками та імпортерами норм підготовки для повторного використання та перероблення відходів упаковки, зокрема:</w:t>
            </w:r>
          </w:p>
          <w:p w14:paraId="6D95CC39" w14:textId="000713D0" w:rsidR="00667E17" w:rsidRPr="00804306" w:rsidRDefault="00667E17" w:rsidP="00667E17">
            <w:pPr>
              <w:pStyle w:val="rvps2"/>
              <w:spacing w:before="0" w:beforeAutospacing="0" w:after="150" w:afterAutospacing="0"/>
              <w:ind w:firstLine="450"/>
              <w:jc w:val="both"/>
              <w:rPr>
                <w:color w:val="333333"/>
                <w:lang w:val="uk-UA"/>
              </w:rPr>
            </w:pPr>
            <w:bookmarkStart w:id="3" w:name="n440"/>
            <w:bookmarkStart w:id="4" w:name="n441"/>
            <w:bookmarkEnd w:id="3"/>
            <w:bookmarkEnd w:id="4"/>
            <w:r w:rsidRPr="00804306">
              <w:rPr>
                <w:color w:val="333333"/>
                <w:lang w:val="uk-UA"/>
              </w:rPr>
              <w:lastRenderedPageBreak/>
              <w:t xml:space="preserve">- до 31 грудня 2025 р. - не менш як 40 </w:t>
            </w:r>
            <w:r w:rsidR="00781A50" w:rsidRPr="00804306">
              <w:rPr>
                <w:color w:val="333333"/>
                <w:lang w:val="uk-UA"/>
              </w:rPr>
              <w:t>%</w:t>
            </w:r>
            <w:r w:rsidRPr="00804306">
              <w:rPr>
                <w:rStyle w:val="apple-converted-space"/>
                <w:color w:val="333333"/>
                <w:lang w:val="uk-UA"/>
              </w:rPr>
              <w:t> </w:t>
            </w:r>
            <w:r w:rsidRPr="00804306">
              <w:rPr>
                <w:lang w:val="uk-UA"/>
              </w:rPr>
              <w:t>пласт</w:t>
            </w:r>
            <w:r w:rsidRPr="00804306">
              <w:rPr>
                <w:color w:val="333333"/>
                <w:lang w:val="uk-UA"/>
              </w:rPr>
              <w:t>ику;</w:t>
            </w:r>
          </w:p>
          <w:p w14:paraId="5F558DFF" w14:textId="2A8FB8DA" w:rsidR="00863D4F" w:rsidRPr="00804306" w:rsidRDefault="00667E17" w:rsidP="00781A50">
            <w:pPr>
              <w:pStyle w:val="rvps2"/>
              <w:spacing w:before="0" w:beforeAutospacing="0" w:after="150" w:afterAutospacing="0"/>
              <w:ind w:firstLine="450"/>
              <w:jc w:val="both"/>
              <w:rPr>
                <w:color w:val="333333"/>
                <w:lang w:val="uk-UA"/>
              </w:rPr>
            </w:pPr>
            <w:bookmarkStart w:id="5" w:name="n442"/>
            <w:bookmarkEnd w:id="5"/>
            <w:r w:rsidRPr="00804306">
              <w:rPr>
                <w:color w:val="333333"/>
                <w:lang w:val="uk-UA"/>
              </w:rPr>
              <w:t xml:space="preserve">- до 31 грудня 2030 р. -  60 </w:t>
            </w:r>
            <w:r w:rsidR="00781A50" w:rsidRPr="00804306">
              <w:rPr>
                <w:color w:val="333333"/>
                <w:lang w:val="uk-UA"/>
              </w:rPr>
              <w:t xml:space="preserve">% </w:t>
            </w:r>
            <w:r w:rsidRPr="00804306">
              <w:rPr>
                <w:lang w:val="uk-UA"/>
              </w:rPr>
              <w:t>пласти</w:t>
            </w:r>
            <w:r w:rsidRPr="00804306">
              <w:rPr>
                <w:color w:val="333333"/>
                <w:lang w:val="uk-UA"/>
              </w:rPr>
              <w:t>ку.</w:t>
            </w:r>
          </w:p>
        </w:tc>
        <w:tc>
          <w:tcPr>
            <w:tcW w:w="1276" w:type="dxa"/>
          </w:tcPr>
          <w:p w14:paraId="7035480D" w14:textId="0F46A965" w:rsidR="00863D4F" w:rsidRPr="00804306" w:rsidRDefault="00667E17" w:rsidP="0071422B">
            <w:pPr>
              <w:rPr>
                <w:lang w:val="uk-UA"/>
              </w:rPr>
            </w:pPr>
            <w:r w:rsidRPr="00804306">
              <w:rPr>
                <w:lang w:val="uk-UA"/>
              </w:rPr>
              <w:lastRenderedPageBreak/>
              <w:t>1</w:t>
            </w:r>
          </w:p>
        </w:tc>
        <w:tc>
          <w:tcPr>
            <w:tcW w:w="5022" w:type="dxa"/>
          </w:tcPr>
          <w:p w14:paraId="471A0173" w14:textId="63A8ED7D" w:rsidR="00863D4F" w:rsidRPr="00804306" w:rsidRDefault="00667E17" w:rsidP="0071422B">
            <w:pPr>
              <w:rPr>
                <w:lang w:val="uk-UA"/>
              </w:rPr>
            </w:pPr>
            <w:r w:rsidRPr="00804306">
              <w:rPr>
                <w:lang w:val="uk-UA"/>
              </w:rPr>
              <w:t xml:space="preserve">Норма, що зазначена в українських </w:t>
            </w:r>
            <w:r w:rsidR="0068378B" w:rsidRPr="00804306">
              <w:rPr>
                <w:lang w:val="uk-UA"/>
              </w:rPr>
              <w:t>ДДП</w:t>
            </w:r>
            <w:r w:rsidRPr="00804306">
              <w:rPr>
                <w:lang w:val="uk-UA"/>
              </w:rPr>
              <w:t>, є значно слабшою</w:t>
            </w:r>
            <w:r w:rsidR="00781A50" w:rsidRPr="00804306">
              <w:rPr>
                <w:lang w:val="uk-UA"/>
              </w:rPr>
              <w:t xml:space="preserve"> щодо обсягів роздільного збору, крім того немає деталізації чи ця норма стосується всіх відходів упаковки із пластику, чи саме ПЕТ-пляшок.   </w:t>
            </w:r>
          </w:p>
        </w:tc>
      </w:tr>
      <w:tr w:rsidR="00781A50" w:rsidRPr="00804306" w14:paraId="73297C04" w14:textId="77777777" w:rsidTr="00E775CB">
        <w:tc>
          <w:tcPr>
            <w:tcW w:w="568" w:type="dxa"/>
          </w:tcPr>
          <w:p w14:paraId="3185E701" w14:textId="1937DA7D" w:rsidR="00781A50" w:rsidRPr="00804306" w:rsidRDefault="00781A50" w:rsidP="00781A50">
            <w:pPr>
              <w:rPr>
                <w:lang w:val="uk-UA"/>
              </w:rPr>
            </w:pPr>
            <w:r w:rsidRPr="00804306">
              <w:rPr>
                <w:lang w:val="uk-UA"/>
              </w:rPr>
              <w:t>5</w:t>
            </w:r>
          </w:p>
        </w:tc>
        <w:tc>
          <w:tcPr>
            <w:tcW w:w="3827" w:type="dxa"/>
          </w:tcPr>
          <w:p w14:paraId="27D19DD6" w14:textId="77777777" w:rsidR="00781A50" w:rsidRPr="00804306" w:rsidRDefault="00781A50" w:rsidP="00781A50">
            <w:pPr>
              <w:spacing w:before="100" w:beforeAutospacing="1" w:after="100" w:afterAutospacing="1"/>
              <w:rPr>
                <w:lang w:val="uk-UA"/>
              </w:rPr>
            </w:pPr>
            <w:r w:rsidRPr="00804306">
              <w:rPr>
                <w:color w:val="000000" w:themeColor="text1"/>
                <w:lang w:val="uk-UA"/>
              </w:rPr>
              <w:t>З 2025 року  25% переробленого пластику має стати сировиною для нових PET-пляшок, 30% переробленого пластику має піти у виробництво PET-пляшок з 2030 р.</w:t>
            </w:r>
            <w:r w:rsidRPr="00804306">
              <w:rPr>
                <w:lang w:val="uk-UA"/>
              </w:rPr>
              <w:t xml:space="preserve"> </w:t>
            </w:r>
          </w:p>
          <w:p w14:paraId="78FBCF2D" w14:textId="7091E380" w:rsidR="00781A50" w:rsidRPr="00804306" w:rsidRDefault="00781A50" w:rsidP="00781A50">
            <w:pPr>
              <w:spacing w:before="100" w:beforeAutospacing="1" w:after="100" w:afterAutospacing="1"/>
              <w:rPr>
                <w:color w:val="000000" w:themeColor="text1"/>
                <w:lang w:val="uk-UA"/>
              </w:rPr>
            </w:pPr>
            <w:r w:rsidRPr="00804306">
              <w:rPr>
                <w:lang w:val="uk-UA"/>
              </w:rPr>
              <w:t>https://eur-lex.europa.eu/eli/dir/2019/904/oj</w:t>
            </w:r>
          </w:p>
        </w:tc>
        <w:tc>
          <w:tcPr>
            <w:tcW w:w="3544" w:type="dxa"/>
          </w:tcPr>
          <w:p w14:paraId="6F47EBEE" w14:textId="33571AA3" w:rsidR="00781A50" w:rsidRPr="00804306" w:rsidRDefault="00781A50" w:rsidP="00781A50">
            <w:pPr>
              <w:rPr>
                <w:lang w:val="uk-UA"/>
              </w:rPr>
            </w:pPr>
          </w:p>
        </w:tc>
        <w:tc>
          <w:tcPr>
            <w:tcW w:w="1276" w:type="dxa"/>
          </w:tcPr>
          <w:p w14:paraId="3532E998" w14:textId="2FA0E9CB" w:rsidR="00781A50" w:rsidRPr="00804306" w:rsidRDefault="00781A50" w:rsidP="00781A50">
            <w:pPr>
              <w:rPr>
                <w:lang w:val="uk-UA"/>
              </w:rPr>
            </w:pPr>
            <w:r w:rsidRPr="00804306">
              <w:rPr>
                <w:lang w:val="uk-UA"/>
              </w:rPr>
              <w:t>0</w:t>
            </w:r>
          </w:p>
        </w:tc>
        <w:tc>
          <w:tcPr>
            <w:tcW w:w="5022" w:type="dxa"/>
          </w:tcPr>
          <w:p w14:paraId="7D3847DA" w14:textId="5776BFDB" w:rsidR="00781A50" w:rsidRPr="00804306" w:rsidRDefault="00781A50" w:rsidP="00781A50">
            <w:pPr>
              <w:rPr>
                <w:lang w:val="uk-UA"/>
              </w:rPr>
            </w:pPr>
            <w:r w:rsidRPr="00804306">
              <w:rPr>
                <w:lang w:val="uk-UA"/>
              </w:rPr>
              <w:t xml:space="preserve">Немає аналогу в </w:t>
            </w:r>
            <w:r w:rsidR="0068378B" w:rsidRPr="00804306">
              <w:rPr>
                <w:lang w:val="uk-UA"/>
              </w:rPr>
              <w:t>ДДП</w:t>
            </w:r>
            <w:r w:rsidRPr="00804306">
              <w:rPr>
                <w:lang w:val="uk-UA"/>
              </w:rPr>
              <w:t xml:space="preserve">, є лише ціль загальна щодо зменшення обсягів використання первинної сировини. </w:t>
            </w:r>
          </w:p>
        </w:tc>
      </w:tr>
      <w:tr w:rsidR="00781A50" w:rsidRPr="00804306" w14:paraId="78C751E1" w14:textId="77777777" w:rsidTr="00E775CB">
        <w:tc>
          <w:tcPr>
            <w:tcW w:w="568" w:type="dxa"/>
          </w:tcPr>
          <w:p w14:paraId="16416457" w14:textId="506939BD" w:rsidR="00781A50" w:rsidRPr="00804306" w:rsidRDefault="00781A50" w:rsidP="00781A50">
            <w:pPr>
              <w:rPr>
                <w:lang w:val="uk-UA"/>
              </w:rPr>
            </w:pPr>
            <w:r w:rsidRPr="00804306">
              <w:rPr>
                <w:lang w:val="uk-UA"/>
              </w:rPr>
              <w:t>6</w:t>
            </w:r>
          </w:p>
        </w:tc>
        <w:tc>
          <w:tcPr>
            <w:tcW w:w="3827" w:type="dxa"/>
          </w:tcPr>
          <w:p w14:paraId="65B308C3" w14:textId="248EC5A2" w:rsidR="00781A50" w:rsidRPr="00804306" w:rsidRDefault="00781A50" w:rsidP="00781A50">
            <w:pPr>
              <w:pStyle w:val="Normal1"/>
              <w:spacing w:before="195" w:beforeAutospacing="0" w:after="0" w:afterAutospacing="0"/>
              <w:jc w:val="both"/>
              <w:rPr>
                <w:color w:val="000000" w:themeColor="text1"/>
                <w:lang w:val="uk-UA"/>
              </w:rPr>
            </w:pPr>
            <w:r w:rsidRPr="00804306">
              <w:rPr>
                <w:rStyle w:val="bold"/>
                <w:color w:val="000000" w:themeColor="text1"/>
                <w:lang w:val="uk-UA"/>
              </w:rPr>
              <w:t xml:space="preserve">Зменшення кількісне споживання до 2026р (в порівнянні із 2022р.) </w:t>
            </w:r>
            <w:r w:rsidRPr="00804306">
              <w:rPr>
                <w:color w:val="000000" w:themeColor="text1"/>
                <w:lang w:val="uk-UA"/>
              </w:rPr>
              <w:t>тих одноразових речей, для яких немає альтернатив (горнятка із кришечками, контейнери для їжі для її швидкого споживання);</w:t>
            </w:r>
          </w:p>
        </w:tc>
        <w:tc>
          <w:tcPr>
            <w:tcW w:w="3544" w:type="dxa"/>
          </w:tcPr>
          <w:p w14:paraId="206412A8" w14:textId="77777777" w:rsidR="00781A50" w:rsidRPr="00804306" w:rsidRDefault="00781A50" w:rsidP="00781A50">
            <w:pPr>
              <w:rPr>
                <w:lang w:val="uk-UA"/>
              </w:rPr>
            </w:pPr>
          </w:p>
        </w:tc>
        <w:tc>
          <w:tcPr>
            <w:tcW w:w="1276" w:type="dxa"/>
          </w:tcPr>
          <w:p w14:paraId="3A2C8D80" w14:textId="14409692" w:rsidR="00781A50" w:rsidRPr="00804306" w:rsidRDefault="00781A50" w:rsidP="00781A50">
            <w:pPr>
              <w:rPr>
                <w:lang w:val="uk-UA"/>
              </w:rPr>
            </w:pPr>
            <w:r w:rsidRPr="00804306">
              <w:rPr>
                <w:lang w:val="uk-UA"/>
              </w:rPr>
              <w:t>0</w:t>
            </w:r>
          </w:p>
        </w:tc>
        <w:tc>
          <w:tcPr>
            <w:tcW w:w="5022" w:type="dxa"/>
          </w:tcPr>
          <w:p w14:paraId="5A3D3280" w14:textId="31E109F4" w:rsidR="00781A50" w:rsidRPr="00804306" w:rsidRDefault="00781A50" w:rsidP="00781A50">
            <w:pPr>
              <w:rPr>
                <w:lang w:val="uk-UA"/>
              </w:rPr>
            </w:pPr>
            <w:r w:rsidRPr="00804306">
              <w:rPr>
                <w:lang w:val="uk-UA"/>
              </w:rPr>
              <w:t xml:space="preserve">Немає аналогу щодо зменшення використання одноразових речей. </w:t>
            </w:r>
          </w:p>
        </w:tc>
      </w:tr>
      <w:tr w:rsidR="00781A50" w:rsidRPr="00804306" w14:paraId="1985AA6D" w14:textId="77777777" w:rsidTr="00E775CB">
        <w:tc>
          <w:tcPr>
            <w:tcW w:w="568" w:type="dxa"/>
          </w:tcPr>
          <w:p w14:paraId="5E780585" w14:textId="71FBB2E1" w:rsidR="00781A50" w:rsidRPr="00804306" w:rsidRDefault="00781A50" w:rsidP="00781A50">
            <w:pPr>
              <w:rPr>
                <w:lang w:val="uk-UA"/>
              </w:rPr>
            </w:pPr>
            <w:r w:rsidRPr="00804306">
              <w:rPr>
                <w:lang w:val="uk-UA"/>
              </w:rPr>
              <w:t>7</w:t>
            </w:r>
          </w:p>
        </w:tc>
        <w:tc>
          <w:tcPr>
            <w:tcW w:w="3827" w:type="dxa"/>
          </w:tcPr>
          <w:p w14:paraId="3D67518F" w14:textId="7AEB8381" w:rsidR="00781A50" w:rsidRPr="00804306" w:rsidRDefault="00781A50" w:rsidP="00781A50">
            <w:pPr>
              <w:pStyle w:val="Normal1"/>
              <w:spacing w:before="195" w:beforeAutospacing="0" w:after="0" w:afterAutospacing="0"/>
              <w:jc w:val="both"/>
              <w:rPr>
                <w:color w:val="000000" w:themeColor="text1"/>
                <w:lang w:val="uk-UA"/>
              </w:rPr>
            </w:pPr>
            <w:r w:rsidRPr="00804306">
              <w:rPr>
                <w:color w:val="000000" w:themeColor="text1"/>
                <w:lang w:val="uk-UA"/>
              </w:rPr>
              <w:t>Застосування принципу “Забруднювач платить” та покладення на виробників обов’язку покриття також і витрат по:</w:t>
            </w:r>
          </w:p>
          <w:p w14:paraId="3FB0BD41" w14:textId="00631028" w:rsidR="00781A50" w:rsidRPr="00804306" w:rsidRDefault="00781A50" w:rsidP="00781A50">
            <w:pPr>
              <w:numPr>
                <w:ilvl w:val="0"/>
                <w:numId w:val="7"/>
              </w:numPr>
              <w:spacing w:before="100" w:beforeAutospacing="1" w:after="100" w:afterAutospacing="1"/>
              <w:rPr>
                <w:color w:val="000000" w:themeColor="text1"/>
                <w:lang w:val="uk-UA"/>
              </w:rPr>
            </w:pPr>
            <w:r w:rsidRPr="00804306">
              <w:rPr>
                <w:rStyle w:val="bold"/>
                <w:color w:val="000000" w:themeColor="text1"/>
                <w:lang w:val="uk-UA"/>
              </w:rPr>
              <w:t>Очищенню від відходів</w:t>
            </w:r>
            <w:r w:rsidRPr="00804306">
              <w:rPr>
                <w:color w:val="000000" w:themeColor="text1"/>
                <w:lang w:val="uk-UA"/>
              </w:rPr>
              <w:t>;</w:t>
            </w:r>
          </w:p>
          <w:p w14:paraId="1F71A787" w14:textId="77777777" w:rsidR="00781A50" w:rsidRPr="00804306" w:rsidRDefault="00781A50" w:rsidP="00781A50">
            <w:pPr>
              <w:numPr>
                <w:ilvl w:val="0"/>
                <w:numId w:val="7"/>
              </w:numPr>
              <w:spacing w:before="100" w:beforeAutospacing="1" w:after="100" w:afterAutospacing="1"/>
              <w:rPr>
                <w:color w:val="000000" w:themeColor="text1"/>
                <w:lang w:val="uk-UA"/>
              </w:rPr>
            </w:pPr>
            <w:r w:rsidRPr="00804306">
              <w:rPr>
                <w:rStyle w:val="bold"/>
                <w:color w:val="000000" w:themeColor="text1"/>
                <w:lang w:val="uk-UA"/>
              </w:rPr>
              <w:t>Збору даних</w:t>
            </w:r>
            <w:r w:rsidRPr="00804306">
              <w:rPr>
                <w:color w:val="000000" w:themeColor="text1"/>
                <w:lang w:val="uk-UA"/>
              </w:rPr>
              <w:t>;</w:t>
            </w:r>
          </w:p>
          <w:p w14:paraId="4ED65F1F" w14:textId="33F67C7A" w:rsidR="00781A50" w:rsidRPr="00804306" w:rsidRDefault="00781A50" w:rsidP="00781A50">
            <w:pPr>
              <w:numPr>
                <w:ilvl w:val="0"/>
                <w:numId w:val="7"/>
              </w:numPr>
              <w:spacing w:before="100" w:beforeAutospacing="1" w:after="100" w:afterAutospacing="1"/>
              <w:rPr>
                <w:color w:val="000000" w:themeColor="text1"/>
                <w:lang w:val="uk-UA"/>
              </w:rPr>
            </w:pPr>
            <w:r w:rsidRPr="00804306">
              <w:rPr>
                <w:rStyle w:val="bold"/>
                <w:color w:val="000000" w:themeColor="text1"/>
                <w:lang w:val="uk-UA"/>
              </w:rPr>
              <w:t xml:space="preserve">Просвіті </w:t>
            </w:r>
            <w:r w:rsidRPr="00804306">
              <w:rPr>
                <w:color w:val="000000" w:themeColor="text1"/>
                <w:lang w:val="uk-UA"/>
              </w:rPr>
              <w:t xml:space="preserve"> щодо таких продуктів:</w:t>
            </w:r>
          </w:p>
          <w:p w14:paraId="110BFA9C" w14:textId="31071E77" w:rsidR="00781A50" w:rsidRPr="00804306" w:rsidRDefault="00781A50" w:rsidP="00781A50">
            <w:pPr>
              <w:numPr>
                <w:ilvl w:val="1"/>
                <w:numId w:val="7"/>
              </w:numPr>
              <w:spacing w:before="100" w:beforeAutospacing="1" w:after="100" w:afterAutospacing="1"/>
              <w:rPr>
                <w:color w:val="000000" w:themeColor="text1"/>
                <w:lang w:val="uk-UA"/>
              </w:rPr>
            </w:pPr>
            <w:r w:rsidRPr="00804306">
              <w:rPr>
                <w:color w:val="000000" w:themeColor="text1"/>
                <w:lang w:val="uk-UA"/>
              </w:rPr>
              <w:lastRenderedPageBreak/>
              <w:t>Продукти та контейнери для їжі,</w:t>
            </w:r>
          </w:p>
          <w:p w14:paraId="1399FE0E" w14:textId="26D4A8FF" w:rsidR="00781A50" w:rsidRPr="00804306" w:rsidRDefault="00781A50" w:rsidP="00781A50">
            <w:pPr>
              <w:numPr>
                <w:ilvl w:val="1"/>
                <w:numId w:val="7"/>
              </w:numPr>
              <w:spacing w:before="100" w:beforeAutospacing="1" w:after="100" w:afterAutospacing="1"/>
              <w:rPr>
                <w:color w:val="000000" w:themeColor="text1"/>
                <w:lang w:val="uk-UA"/>
              </w:rPr>
            </w:pPr>
            <w:r w:rsidRPr="00804306">
              <w:rPr>
                <w:color w:val="000000" w:themeColor="text1"/>
                <w:lang w:val="uk-UA"/>
              </w:rPr>
              <w:t>Пляшки,</w:t>
            </w:r>
          </w:p>
          <w:p w14:paraId="15B40839" w14:textId="3DB01A82" w:rsidR="00781A50" w:rsidRPr="00804306" w:rsidRDefault="00781A50" w:rsidP="00781A50">
            <w:pPr>
              <w:numPr>
                <w:ilvl w:val="1"/>
                <w:numId w:val="7"/>
              </w:numPr>
              <w:spacing w:before="100" w:beforeAutospacing="1" w:after="100" w:afterAutospacing="1"/>
              <w:rPr>
                <w:color w:val="000000" w:themeColor="text1"/>
                <w:lang w:val="uk-UA"/>
              </w:rPr>
            </w:pPr>
            <w:r w:rsidRPr="00804306">
              <w:rPr>
                <w:color w:val="000000" w:themeColor="text1"/>
                <w:lang w:val="uk-UA"/>
              </w:rPr>
              <w:t>гор</w:t>
            </w:r>
            <w:r w:rsidR="005B7DD2" w:rsidRPr="00804306">
              <w:rPr>
                <w:color w:val="000000" w:themeColor="text1"/>
                <w:lang w:val="uk-UA"/>
              </w:rPr>
              <w:t>н</w:t>
            </w:r>
            <w:r w:rsidRPr="00804306">
              <w:rPr>
                <w:color w:val="000000" w:themeColor="text1"/>
                <w:lang w:val="uk-UA"/>
              </w:rPr>
              <w:t>ятка,</w:t>
            </w:r>
          </w:p>
          <w:p w14:paraId="36AC41D5" w14:textId="25187368" w:rsidR="00781A50" w:rsidRPr="00804306" w:rsidRDefault="00781A50" w:rsidP="00781A50">
            <w:pPr>
              <w:numPr>
                <w:ilvl w:val="1"/>
                <w:numId w:val="7"/>
              </w:numPr>
              <w:spacing w:before="100" w:beforeAutospacing="1" w:after="100" w:afterAutospacing="1"/>
              <w:rPr>
                <w:color w:val="000000" w:themeColor="text1"/>
                <w:lang w:val="uk-UA"/>
              </w:rPr>
            </w:pPr>
            <w:r w:rsidRPr="00804306">
              <w:rPr>
                <w:color w:val="000000" w:themeColor="text1"/>
                <w:lang w:val="uk-UA"/>
              </w:rPr>
              <w:t>пакетики та обгортки,</w:t>
            </w:r>
          </w:p>
          <w:p w14:paraId="09665B07" w14:textId="086E208B" w:rsidR="00781A50" w:rsidRPr="00804306" w:rsidRDefault="00781A50" w:rsidP="00781A50">
            <w:pPr>
              <w:numPr>
                <w:ilvl w:val="1"/>
                <w:numId w:val="7"/>
              </w:numPr>
              <w:spacing w:before="100" w:beforeAutospacing="1" w:after="100" w:afterAutospacing="1"/>
              <w:rPr>
                <w:color w:val="000000" w:themeColor="text1"/>
                <w:lang w:val="uk-UA"/>
              </w:rPr>
            </w:pPr>
            <w:r w:rsidRPr="00804306">
              <w:rPr>
                <w:color w:val="000000" w:themeColor="text1"/>
                <w:lang w:val="uk-UA"/>
              </w:rPr>
              <w:t xml:space="preserve">легкі пакетики, </w:t>
            </w:r>
          </w:p>
          <w:p w14:paraId="3D78AFB6" w14:textId="5F8F051F" w:rsidR="00781A50" w:rsidRPr="00804306" w:rsidRDefault="00781A50" w:rsidP="00781A50">
            <w:pPr>
              <w:numPr>
                <w:ilvl w:val="1"/>
                <w:numId w:val="7"/>
              </w:numPr>
              <w:spacing w:before="100" w:beforeAutospacing="1" w:after="100" w:afterAutospacing="1"/>
              <w:rPr>
                <w:color w:val="000000" w:themeColor="text1"/>
                <w:lang w:val="uk-UA"/>
              </w:rPr>
            </w:pPr>
            <w:r w:rsidRPr="00804306">
              <w:rPr>
                <w:color w:val="000000" w:themeColor="text1"/>
                <w:lang w:val="uk-UA"/>
              </w:rPr>
              <w:t>тютюнові вироби з фільтрами.</w:t>
            </w:r>
          </w:p>
        </w:tc>
        <w:tc>
          <w:tcPr>
            <w:tcW w:w="3544" w:type="dxa"/>
          </w:tcPr>
          <w:p w14:paraId="48FFFD6B" w14:textId="7BD9209C" w:rsidR="00781A50" w:rsidRPr="00804306" w:rsidRDefault="00781A50" w:rsidP="00781A50">
            <w:pPr>
              <w:rPr>
                <w:lang w:val="uk-UA"/>
              </w:rPr>
            </w:pPr>
            <w:r w:rsidRPr="00804306">
              <w:rPr>
                <w:lang w:val="uk-UA"/>
              </w:rPr>
              <w:lastRenderedPageBreak/>
              <w:t xml:space="preserve">Спеціальними заходами, що передбачені в Стратегії є: </w:t>
            </w:r>
            <w:r w:rsidRPr="00804306">
              <w:rPr>
                <w:color w:val="333333"/>
                <w:shd w:val="clear" w:color="auto" w:fill="FFFFFF"/>
                <w:lang w:val="uk-UA"/>
              </w:rPr>
              <w:t>впровадження механізму повного фінансування системи управління відходами з урахуванням принципів “</w:t>
            </w:r>
            <w:r w:rsidRPr="00804306">
              <w:rPr>
                <w:lang w:val="uk-UA"/>
              </w:rPr>
              <w:t xml:space="preserve">забруднювач </w:t>
            </w:r>
            <w:r w:rsidRPr="00804306">
              <w:rPr>
                <w:color w:val="333333"/>
                <w:shd w:val="clear" w:color="auto" w:fill="FFFFFF"/>
                <w:lang w:val="uk-UA"/>
              </w:rPr>
              <w:t>платить”, “розширена відповідальність виробника” та “плати за те, що викидаєш”</w:t>
            </w:r>
            <w:r w:rsidR="00A6235C" w:rsidRPr="00804306">
              <w:rPr>
                <w:color w:val="333333"/>
                <w:shd w:val="clear" w:color="auto" w:fill="FFFFFF"/>
                <w:lang w:val="uk-UA"/>
              </w:rPr>
              <w:t xml:space="preserve">. </w:t>
            </w:r>
          </w:p>
          <w:p w14:paraId="59F99E46" w14:textId="1FA9C232" w:rsidR="00781A50" w:rsidRPr="00804306" w:rsidRDefault="00781A50" w:rsidP="00781A50">
            <w:pPr>
              <w:rPr>
                <w:lang w:val="uk-UA"/>
              </w:rPr>
            </w:pPr>
          </w:p>
        </w:tc>
        <w:tc>
          <w:tcPr>
            <w:tcW w:w="1276" w:type="dxa"/>
          </w:tcPr>
          <w:p w14:paraId="5839D65E" w14:textId="1CF4441B" w:rsidR="00781A50" w:rsidRPr="00804306" w:rsidRDefault="00781A50" w:rsidP="00781A50">
            <w:pPr>
              <w:rPr>
                <w:lang w:val="uk-UA"/>
              </w:rPr>
            </w:pPr>
            <w:r w:rsidRPr="00804306">
              <w:rPr>
                <w:lang w:val="uk-UA"/>
              </w:rPr>
              <w:t>0</w:t>
            </w:r>
          </w:p>
        </w:tc>
        <w:tc>
          <w:tcPr>
            <w:tcW w:w="5022" w:type="dxa"/>
          </w:tcPr>
          <w:p w14:paraId="3DE1C66A" w14:textId="01AF8B15" w:rsidR="00781A50" w:rsidRPr="00804306" w:rsidRDefault="00781A50" w:rsidP="00781A50">
            <w:pPr>
              <w:rPr>
                <w:lang w:val="uk-UA"/>
              </w:rPr>
            </w:pPr>
            <w:r w:rsidRPr="00804306">
              <w:rPr>
                <w:lang w:val="uk-UA"/>
              </w:rPr>
              <w:t xml:space="preserve">Наразі </w:t>
            </w:r>
            <w:r w:rsidR="00A6235C" w:rsidRPr="00804306">
              <w:rPr>
                <w:lang w:val="uk-UA"/>
              </w:rPr>
              <w:t>в Україні лише йдеться про запровадження системи розширеної відпові</w:t>
            </w:r>
            <w:r w:rsidR="0068378B" w:rsidRPr="00804306">
              <w:rPr>
                <w:lang w:val="uk-UA"/>
              </w:rPr>
              <w:t>да</w:t>
            </w:r>
            <w:r w:rsidR="00A6235C" w:rsidRPr="00804306">
              <w:rPr>
                <w:lang w:val="uk-UA"/>
              </w:rPr>
              <w:t>льності виробника, яка буде регулюватися окремими законами. Принцип “за</w:t>
            </w:r>
            <w:r w:rsidR="0068378B" w:rsidRPr="00804306">
              <w:rPr>
                <w:lang w:val="uk-UA"/>
              </w:rPr>
              <w:t>б</w:t>
            </w:r>
            <w:r w:rsidR="00A6235C" w:rsidRPr="00804306">
              <w:rPr>
                <w:lang w:val="uk-UA"/>
              </w:rPr>
              <w:t xml:space="preserve">руднювач платить” лише в загальному згадується в </w:t>
            </w:r>
            <w:r w:rsidR="0068378B" w:rsidRPr="00804306">
              <w:rPr>
                <w:lang w:val="uk-UA"/>
              </w:rPr>
              <w:t>ДДП</w:t>
            </w:r>
            <w:r w:rsidR="00A6235C" w:rsidRPr="00804306">
              <w:rPr>
                <w:lang w:val="uk-UA"/>
              </w:rPr>
              <w:t xml:space="preserve">.   </w:t>
            </w:r>
          </w:p>
        </w:tc>
      </w:tr>
      <w:tr w:rsidR="00781A50" w:rsidRPr="00804306" w14:paraId="058B0E89" w14:textId="77777777" w:rsidTr="00E775CB">
        <w:tc>
          <w:tcPr>
            <w:tcW w:w="568" w:type="dxa"/>
          </w:tcPr>
          <w:p w14:paraId="2B9ABB18" w14:textId="0892F55B" w:rsidR="00781A50" w:rsidRPr="00804306" w:rsidRDefault="00781A50" w:rsidP="00781A50">
            <w:pPr>
              <w:rPr>
                <w:lang w:val="uk-UA"/>
              </w:rPr>
            </w:pPr>
            <w:r w:rsidRPr="00804306">
              <w:rPr>
                <w:lang w:val="uk-UA"/>
              </w:rPr>
              <w:t>8</w:t>
            </w:r>
          </w:p>
        </w:tc>
        <w:tc>
          <w:tcPr>
            <w:tcW w:w="3827" w:type="dxa"/>
          </w:tcPr>
          <w:p w14:paraId="6A084AA1" w14:textId="0174FE4F" w:rsidR="00781A50" w:rsidRPr="00804306" w:rsidRDefault="00781A50" w:rsidP="00781A50">
            <w:pPr>
              <w:pStyle w:val="Normal1"/>
              <w:spacing w:before="195" w:beforeAutospacing="0" w:after="0" w:afterAutospacing="0"/>
              <w:jc w:val="both"/>
              <w:rPr>
                <w:color w:val="000000" w:themeColor="text1"/>
                <w:lang w:val="uk-UA"/>
              </w:rPr>
            </w:pPr>
            <w:r w:rsidRPr="00804306">
              <w:rPr>
                <w:color w:val="000000" w:themeColor="text1"/>
                <w:lang w:val="uk-UA"/>
              </w:rPr>
              <w:t>Запровадження правил щодо РВВ для рибальського спорядження, що містить пластик, а також моніторинг та оцінк</w:t>
            </w:r>
            <w:r w:rsidR="00A6235C" w:rsidRPr="00804306">
              <w:rPr>
                <w:color w:val="000000" w:themeColor="text1"/>
                <w:lang w:val="uk-UA"/>
              </w:rPr>
              <w:t>а</w:t>
            </w:r>
            <w:r w:rsidRPr="00804306">
              <w:rPr>
                <w:color w:val="000000" w:themeColor="text1"/>
                <w:lang w:val="uk-UA"/>
              </w:rPr>
              <w:t xml:space="preserve"> пластикового рибальського спорядження </w:t>
            </w:r>
            <w:r w:rsidRPr="00804306">
              <w:rPr>
                <w:rFonts w:eastAsiaTheme="minorHAnsi"/>
                <w:color w:val="000000" w:themeColor="text1"/>
                <w:lang w:val="uk-UA" w:eastAsia="en-US"/>
              </w:rPr>
              <w:t>з</w:t>
            </w:r>
            <w:r w:rsidRPr="00804306">
              <w:rPr>
                <w:color w:val="000000" w:themeColor="text1"/>
                <w:lang w:val="uk-UA"/>
              </w:rPr>
              <w:t xml:space="preserve"> 2025 року </w:t>
            </w:r>
          </w:p>
        </w:tc>
        <w:tc>
          <w:tcPr>
            <w:tcW w:w="3544" w:type="dxa"/>
          </w:tcPr>
          <w:p w14:paraId="5B23E432" w14:textId="77777777" w:rsidR="00781A50" w:rsidRPr="00804306" w:rsidRDefault="00781A50" w:rsidP="00781A50">
            <w:pPr>
              <w:rPr>
                <w:lang w:val="uk-UA"/>
              </w:rPr>
            </w:pPr>
          </w:p>
        </w:tc>
        <w:tc>
          <w:tcPr>
            <w:tcW w:w="1276" w:type="dxa"/>
          </w:tcPr>
          <w:p w14:paraId="0AF6269D" w14:textId="004CCF35" w:rsidR="00781A50" w:rsidRPr="00804306" w:rsidRDefault="00A6235C" w:rsidP="00781A50">
            <w:pPr>
              <w:rPr>
                <w:lang w:val="uk-UA"/>
              </w:rPr>
            </w:pPr>
            <w:r w:rsidRPr="00804306">
              <w:rPr>
                <w:lang w:val="uk-UA"/>
              </w:rPr>
              <w:t>0</w:t>
            </w:r>
          </w:p>
        </w:tc>
        <w:tc>
          <w:tcPr>
            <w:tcW w:w="5022" w:type="dxa"/>
          </w:tcPr>
          <w:p w14:paraId="2033FD59" w14:textId="2AF4856E" w:rsidR="00781A50" w:rsidRPr="00804306" w:rsidRDefault="00A6235C" w:rsidP="00781A50">
            <w:pPr>
              <w:rPr>
                <w:lang w:val="uk-UA"/>
              </w:rPr>
            </w:pPr>
            <w:r w:rsidRPr="00804306">
              <w:rPr>
                <w:lang w:val="uk-UA"/>
              </w:rPr>
              <w:t xml:space="preserve">Таких положень не передбачається в </w:t>
            </w:r>
            <w:r w:rsidR="0068378B" w:rsidRPr="00804306">
              <w:rPr>
                <w:lang w:val="uk-UA"/>
              </w:rPr>
              <w:t>ДДП</w:t>
            </w:r>
            <w:r w:rsidRPr="00804306">
              <w:rPr>
                <w:lang w:val="uk-UA"/>
              </w:rPr>
              <w:t xml:space="preserve">. </w:t>
            </w:r>
          </w:p>
        </w:tc>
      </w:tr>
      <w:tr w:rsidR="00781A50" w:rsidRPr="00804306" w14:paraId="73925FA8" w14:textId="77777777" w:rsidTr="00E775CB">
        <w:tc>
          <w:tcPr>
            <w:tcW w:w="568" w:type="dxa"/>
          </w:tcPr>
          <w:p w14:paraId="1935A79D" w14:textId="754F0CB6" w:rsidR="00781A50" w:rsidRPr="00804306" w:rsidRDefault="00781A50" w:rsidP="00781A50">
            <w:pPr>
              <w:rPr>
                <w:lang w:val="uk-UA"/>
              </w:rPr>
            </w:pPr>
            <w:r w:rsidRPr="00804306">
              <w:rPr>
                <w:lang w:val="uk-UA"/>
              </w:rPr>
              <w:t>9</w:t>
            </w:r>
          </w:p>
        </w:tc>
        <w:tc>
          <w:tcPr>
            <w:tcW w:w="3827" w:type="dxa"/>
          </w:tcPr>
          <w:p w14:paraId="2E804E4B" w14:textId="42525843" w:rsidR="00781A50" w:rsidRPr="00804306" w:rsidRDefault="00781A50" w:rsidP="00781A50">
            <w:pPr>
              <w:rPr>
                <w:rStyle w:val="Strong"/>
                <w:b w:val="0"/>
                <w:bCs w:val="0"/>
                <w:color w:val="000000" w:themeColor="text1"/>
                <w:lang w:val="uk-UA"/>
              </w:rPr>
            </w:pPr>
            <w:r w:rsidRPr="00804306">
              <w:rPr>
                <w:rStyle w:val="Strong"/>
                <w:b w:val="0"/>
                <w:bCs w:val="0"/>
                <w:color w:val="000000" w:themeColor="text1"/>
                <w:lang w:val="uk-UA"/>
              </w:rPr>
              <w:t>Батарейки, що постачаються на ринок ЄС повинні бути сталими, високоефективними та безпечними протягом їхнього життєвого циклу.</w:t>
            </w:r>
          </w:p>
          <w:p w14:paraId="3A6BE6EF" w14:textId="77777777" w:rsidR="00781A50" w:rsidRPr="00804306" w:rsidRDefault="00781A50" w:rsidP="00781A50">
            <w:pPr>
              <w:rPr>
                <w:color w:val="000000" w:themeColor="text1"/>
                <w:lang w:val="uk-UA"/>
              </w:rPr>
            </w:pPr>
          </w:p>
        </w:tc>
        <w:tc>
          <w:tcPr>
            <w:tcW w:w="3544" w:type="dxa"/>
          </w:tcPr>
          <w:p w14:paraId="588741CE" w14:textId="77777777" w:rsidR="00781A50" w:rsidRPr="00804306" w:rsidRDefault="00781A50" w:rsidP="00781A50">
            <w:pPr>
              <w:rPr>
                <w:lang w:val="uk-UA"/>
              </w:rPr>
            </w:pPr>
          </w:p>
        </w:tc>
        <w:tc>
          <w:tcPr>
            <w:tcW w:w="1276" w:type="dxa"/>
          </w:tcPr>
          <w:p w14:paraId="57F453A7" w14:textId="6341B0F1" w:rsidR="00781A50" w:rsidRPr="00804306" w:rsidRDefault="00A6235C" w:rsidP="00781A50">
            <w:pPr>
              <w:rPr>
                <w:lang w:val="uk-UA"/>
              </w:rPr>
            </w:pPr>
            <w:r w:rsidRPr="00804306">
              <w:rPr>
                <w:lang w:val="uk-UA"/>
              </w:rPr>
              <w:t>0</w:t>
            </w:r>
          </w:p>
        </w:tc>
        <w:tc>
          <w:tcPr>
            <w:tcW w:w="5022" w:type="dxa"/>
          </w:tcPr>
          <w:p w14:paraId="533A0303" w14:textId="7FA2FDEE" w:rsidR="00781A50" w:rsidRPr="00804306" w:rsidRDefault="00A6235C" w:rsidP="00781A50">
            <w:pPr>
              <w:rPr>
                <w:lang w:val="uk-UA"/>
              </w:rPr>
            </w:pPr>
            <w:r w:rsidRPr="00804306">
              <w:rPr>
                <w:lang w:val="uk-UA"/>
              </w:rPr>
              <w:t xml:space="preserve">Таких положень не передбачається в </w:t>
            </w:r>
            <w:r w:rsidR="0068378B" w:rsidRPr="00804306">
              <w:rPr>
                <w:lang w:val="uk-UA"/>
              </w:rPr>
              <w:t>ДДП</w:t>
            </w:r>
          </w:p>
        </w:tc>
      </w:tr>
      <w:tr w:rsidR="00781A50" w:rsidRPr="00804306" w14:paraId="30D18024" w14:textId="77777777" w:rsidTr="00E775CB">
        <w:tc>
          <w:tcPr>
            <w:tcW w:w="568" w:type="dxa"/>
          </w:tcPr>
          <w:p w14:paraId="17F8390E" w14:textId="5AB53C05" w:rsidR="00781A50" w:rsidRPr="00804306" w:rsidRDefault="00781A50" w:rsidP="00781A50">
            <w:pPr>
              <w:rPr>
                <w:lang w:val="uk-UA"/>
              </w:rPr>
            </w:pPr>
            <w:r w:rsidRPr="00804306">
              <w:rPr>
                <w:lang w:val="uk-UA"/>
              </w:rPr>
              <w:t>10</w:t>
            </w:r>
          </w:p>
        </w:tc>
        <w:tc>
          <w:tcPr>
            <w:tcW w:w="3827" w:type="dxa"/>
          </w:tcPr>
          <w:p w14:paraId="28B19438" w14:textId="57EB2B46" w:rsidR="00781A50" w:rsidRPr="00804306" w:rsidRDefault="00781A50" w:rsidP="00781A50">
            <w:pPr>
              <w:rPr>
                <w:color w:val="000000" w:themeColor="text1"/>
                <w:lang w:val="uk-UA"/>
              </w:rPr>
            </w:pPr>
            <w:r w:rsidRPr="00804306">
              <w:rPr>
                <w:color w:val="000000" w:themeColor="text1"/>
                <w:lang w:val="uk-UA"/>
              </w:rPr>
              <w:t xml:space="preserve">З липня 2024р. на ринок ЄС можна постачати лише акумуляторні промислові та автомобільні батареї, що мають декларацію про вуглецевий слід    </w:t>
            </w:r>
          </w:p>
        </w:tc>
        <w:tc>
          <w:tcPr>
            <w:tcW w:w="3544" w:type="dxa"/>
          </w:tcPr>
          <w:p w14:paraId="3F9002C8" w14:textId="77777777" w:rsidR="00781A50" w:rsidRPr="00804306" w:rsidRDefault="00781A50" w:rsidP="00781A50">
            <w:pPr>
              <w:rPr>
                <w:lang w:val="uk-UA"/>
              </w:rPr>
            </w:pPr>
          </w:p>
        </w:tc>
        <w:tc>
          <w:tcPr>
            <w:tcW w:w="1276" w:type="dxa"/>
          </w:tcPr>
          <w:p w14:paraId="12C795B7" w14:textId="4C088368" w:rsidR="00781A50" w:rsidRPr="00804306" w:rsidRDefault="00A6235C" w:rsidP="00781A50">
            <w:pPr>
              <w:rPr>
                <w:lang w:val="uk-UA"/>
              </w:rPr>
            </w:pPr>
            <w:r w:rsidRPr="00804306">
              <w:rPr>
                <w:lang w:val="uk-UA"/>
              </w:rPr>
              <w:t>0</w:t>
            </w:r>
          </w:p>
        </w:tc>
        <w:tc>
          <w:tcPr>
            <w:tcW w:w="5022" w:type="dxa"/>
          </w:tcPr>
          <w:p w14:paraId="0DC745E8" w14:textId="6B96D195" w:rsidR="00781A50" w:rsidRPr="00804306" w:rsidRDefault="00A6235C" w:rsidP="00781A50">
            <w:pPr>
              <w:rPr>
                <w:b/>
                <w:bCs/>
                <w:lang w:val="uk-UA"/>
              </w:rPr>
            </w:pPr>
            <w:r w:rsidRPr="00804306">
              <w:rPr>
                <w:lang w:val="uk-UA"/>
              </w:rPr>
              <w:t xml:space="preserve">Таких положень не передбачається в </w:t>
            </w:r>
            <w:r w:rsidR="0068378B" w:rsidRPr="00804306">
              <w:rPr>
                <w:lang w:val="uk-UA"/>
              </w:rPr>
              <w:t>ДДП</w:t>
            </w:r>
          </w:p>
        </w:tc>
      </w:tr>
      <w:tr w:rsidR="00781A50" w:rsidRPr="00804306" w14:paraId="6D7BD0DF" w14:textId="77777777" w:rsidTr="00E775CB">
        <w:tc>
          <w:tcPr>
            <w:tcW w:w="568" w:type="dxa"/>
          </w:tcPr>
          <w:p w14:paraId="630D0394" w14:textId="68A5ED69" w:rsidR="00781A50" w:rsidRPr="00804306" w:rsidRDefault="00A6235C" w:rsidP="00781A50">
            <w:pPr>
              <w:rPr>
                <w:lang w:val="uk-UA"/>
              </w:rPr>
            </w:pPr>
            <w:r w:rsidRPr="00804306">
              <w:rPr>
                <w:lang w:val="uk-UA"/>
              </w:rPr>
              <w:t>11</w:t>
            </w:r>
          </w:p>
        </w:tc>
        <w:tc>
          <w:tcPr>
            <w:tcW w:w="3827" w:type="dxa"/>
          </w:tcPr>
          <w:p w14:paraId="054F1E89" w14:textId="0B141C96" w:rsidR="00781A50" w:rsidRPr="00804306" w:rsidRDefault="00781A50" w:rsidP="00781A50">
            <w:pPr>
              <w:rPr>
                <w:color w:val="000000" w:themeColor="text1"/>
                <w:lang w:val="uk-UA"/>
              </w:rPr>
            </w:pPr>
            <w:r w:rsidRPr="00804306">
              <w:rPr>
                <w:color w:val="000000" w:themeColor="text1"/>
                <w:lang w:val="uk-UA"/>
              </w:rPr>
              <w:t xml:space="preserve">Рівень збору батарейок та </w:t>
            </w:r>
            <w:proofErr w:type="spellStart"/>
            <w:r w:rsidRPr="00804306">
              <w:rPr>
                <w:color w:val="000000" w:themeColor="text1"/>
                <w:lang w:val="uk-UA"/>
              </w:rPr>
              <w:t>батарей</w:t>
            </w:r>
            <w:proofErr w:type="spellEnd"/>
            <w:r w:rsidRPr="00804306">
              <w:rPr>
                <w:color w:val="000000" w:themeColor="text1"/>
                <w:lang w:val="uk-UA"/>
              </w:rPr>
              <w:t xml:space="preserve"> повинен підвищитися із 45% до 65 % у 2025 році та 70% у 2030 році. Інші батареї – промислові, </w:t>
            </w:r>
            <w:r w:rsidRPr="00804306">
              <w:rPr>
                <w:color w:val="000000" w:themeColor="text1"/>
                <w:lang w:val="uk-UA"/>
              </w:rPr>
              <w:lastRenderedPageBreak/>
              <w:t xml:space="preserve">автомобільні чи електромобільні повинні повністю бути зібраними. Всі зібрані батареї повинні бути перероблені та високі рівні відновлення повинні бути досягнуті, особливо для таких цінних елементів як кобальт, літій, нікель та свинець. </w:t>
            </w:r>
          </w:p>
        </w:tc>
        <w:tc>
          <w:tcPr>
            <w:tcW w:w="3544" w:type="dxa"/>
          </w:tcPr>
          <w:p w14:paraId="4753121C" w14:textId="77777777" w:rsidR="00781A50" w:rsidRPr="00804306" w:rsidRDefault="00781A50" w:rsidP="00781A50">
            <w:pPr>
              <w:rPr>
                <w:lang w:val="uk-UA"/>
              </w:rPr>
            </w:pPr>
          </w:p>
        </w:tc>
        <w:tc>
          <w:tcPr>
            <w:tcW w:w="1276" w:type="dxa"/>
          </w:tcPr>
          <w:p w14:paraId="58EA99AE" w14:textId="4091BE92" w:rsidR="00781A50" w:rsidRPr="00804306" w:rsidRDefault="00A6235C" w:rsidP="00781A50">
            <w:pPr>
              <w:rPr>
                <w:lang w:val="uk-UA"/>
              </w:rPr>
            </w:pPr>
            <w:r w:rsidRPr="00804306">
              <w:rPr>
                <w:lang w:val="uk-UA"/>
              </w:rPr>
              <w:t>0</w:t>
            </w:r>
          </w:p>
        </w:tc>
        <w:tc>
          <w:tcPr>
            <w:tcW w:w="5022" w:type="dxa"/>
          </w:tcPr>
          <w:p w14:paraId="3B169C6D" w14:textId="2288575E" w:rsidR="00781A50" w:rsidRPr="00804306" w:rsidRDefault="00A6235C" w:rsidP="00781A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77A69D47" w14:textId="77777777" w:rsidTr="00E775CB">
        <w:tc>
          <w:tcPr>
            <w:tcW w:w="568" w:type="dxa"/>
          </w:tcPr>
          <w:p w14:paraId="7C9977C5" w14:textId="060491CB" w:rsidR="00120650" w:rsidRPr="00804306" w:rsidRDefault="00120650" w:rsidP="00120650">
            <w:pPr>
              <w:rPr>
                <w:lang w:val="uk-UA"/>
              </w:rPr>
            </w:pPr>
            <w:r w:rsidRPr="00804306">
              <w:rPr>
                <w:lang w:val="uk-UA"/>
              </w:rPr>
              <w:t>12</w:t>
            </w:r>
          </w:p>
        </w:tc>
        <w:tc>
          <w:tcPr>
            <w:tcW w:w="3827" w:type="dxa"/>
          </w:tcPr>
          <w:p w14:paraId="2C3ADB4F" w14:textId="55405E1A" w:rsidR="00120650" w:rsidRPr="00804306" w:rsidRDefault="00120650" w:rsidP="00120650">
            <w:pPr>
              <w:pStyle w:val="li"/>
              <w:spacing w:before="0" w:beforeAutospacing="0" w:after="0" w:afterAutospacing="0"/>
              <w:jc w:val="both"/>
              <w:rPr>
                <w:color w:val="000000" w:themeColor="text1"/>
                <w:lang w:val="uk-UA"/>
              </w:rPr>
            </w:pPr>
            <w:r w:rsidRPr="00804306">
              <w:rPr>
                <w:color w:val="000000" w:themeColor="text1"/>
                <w:lang w:val="uk-UA"/>
              </w:rPr>
              <w:t>Покращення терміну експлуатації, можливості повторного використання, можливості ремонту та вдосконалення, беручи до уваги     присутність небезпечних речовин в товарах, збільшення енергоефективності;</w:t>
            </w:r>
          </w:p>
          <w:p w14:paraId="1A58D706" w14:textId="07DE23A6" w:rsidR="00120650" w:rsidRPr="00804306" w:rsidRDefault="00120650" w:rsidP="00120650">
            <w:pPr>
              <w:pStyle w:val="li"/>
              <w:spacing w:before="0" w:beforeAutospacing="0" w:after="0" w:afterAutospacing="0"/>
              <w:jc w:val="both"/>
              <w:rPr>
                <w:color w:val="000000" w:themeColor="text1"/>
                <w:lang w:val="uk-UA"/>
              </w:rPr>
            </w:pPr>
            <w:r w:rsidRPr="00804306">
              <w:rPr>
                <w:color w:val="000000" w:themeColor="text1"/>
                <w:lang w:val="uk-UA"/>
              </w:rPr>
              <w:t xml:space="preserve">Збільшення частки в товарах, яку можна переробити, дотримуючись вимог щодо безпеки та продуктивності, </w:t>
            </w:r>
            <w:r w:rsidRPr="00804306">
              <w:rPr>
                <w:rStyle w:val="num"/>
                <w:color w:val="000000" w:themeColor="text1"/>
                <w:lang w:val="uk-UA"/>
              </w:rPr>
              <w:t>·можливості для повторного виробництва та високоякісної переробки, ·</w:t>
            </w:r>
            <w:r w:rsidRPr="00804306">
              <w:rPr>
                <w:color w:val="000000" w:themeColor="text1"/>
                <w:lang w:val="uk-UA"/>
              </w:rPr>
              <w:t>зменшення вуглецевого та екологічного сліду;</w:t>
            </w:r>
          </w:p>
          <w:p w14:paraId="2453B6AE" w14:textId="63A53DCA" w:rsidR="00120650" w:rsidRPr="00804306" w:rsidRDefault="00120650" w:rsidP="00120650">
            <w:pPr>
              <w:pStyle w:val="li"/>
              <w:spacing w:before="0" w:beforeAutospacing="0" w:after="0" w:afterAutospacing="0"/>
              <w:jc w:val="both"/>
              <w:rPr>
                <w:color w:val="000000" w:themeColor="text1"/>
                <w:lang w:val="uk-UA"/>
              </w:rPr>
            </w:pPr>
            <w:r w:rsidRPr="00804306">
              <w:rPr>
                <w:rStyle w:val="num"/>
                <w:color w:val="000000" w:themeColor="text1"/>
                <w:lang w:val="uk-UA"/>
              </w:rPr>
              <w:t>·</w:t>
            </w:r>
            <w:r w:rsidRPr="00804306">
              <w:rPr>
                <w:color w:val="000000" w:themeColor="text1"/>
                <w:lang w:val="uk-UA"/>
              </w:rPr>
              <w:t xml:space="preserve">обмеження одноразовості та  передчасного </w:t>
            </w:r>
            <w:proofErr w:type="spellStart"/>
            <w:r w:rsidRPr="00804306">
              <w:rPr>
                <w:color w:val="000000" w:themeColor="text1"/>
                <w:lang w:val="uk-UA"/>
              </w:rPr>
              <w:t>застарівання</w:t>
            </w:r>
            <w:proofErr w:type="spellEnd"/>
            <w:r w:rsidRPr="00804306">
              <w:rPr>
                <w:color w:val="000000" w:themeColor="text1"/>
                <w:lang w:val="uk-UA"/>
              </w:rPr>
              <w:t xml:space="preserve"> ;</w:t>
            </w:r>
          </w:p>
          <w:p w14:paraId="177428F1" w14:textId="77777777" w:rsidR="00120650" w:rsidRPr="00804306" w:rsidRDefault="00120650" w:rsidP="00120650">
            <w:pPr>
              <w:pStyle w:val="li"/>
              <w:spacing w:before="0" w:beforeAutospacing="0" w:after="0" w:afterAutospacing="0"/>
              <w:jc w:val="both"/>
              <w:rPr>
                <w:color w:val="000000" w:themeColor="text1"/>
                <w:lang w:val="uk-UA"/>
              </w:rPr>
            </w:pPr>
            <w:r w:rsidRPr="00804306">
              <w:rPr>
                <w:rStyle w:val="num"/>
                <w:color w:val="000000" w:themeColor="text1"/>
                <w:lang w:val="uk-UA"/>
              </w:rPr>
              <w:t>·введення обмеження щодо заборони знищення непроданих товарів належної якості</w:t>
            </w:r>
            <w:r w:rsidRPr="00804306">
              <w:rPr>
                <w:color w:val="000000" w:themeColor="text1"/>
                <w:lang w:val="uk-UA"/>
              </w:rPr>
              <w:t xml:space="preserve">; </w:t>
            </w:r>
          </w:p>
          <w:p w14:paraId="56B625BD" w14:textId="0DDAA18C" w:rsidR="00120650" w:rsidRPr="00804306" w:rsidRDefault="00120650" w:rsidP="00120650">
            <w:pPr>
              <w:pStyle w:val="li"/>
              <w:spacing w:before="0" w:beforeAutospacing="0" w:after="0" w:afterAutospacing="0"/>
              <w:jc w:val="both"/>
              <w:rPr>
                <w:color w:val="000000" w:themeColor="text1"/>
                <w:lang w:val="uk-UA"/>
              </w:rPr>
            </w:pPr>
            <w:r w:rsidRPr="00804306">
              <w:rPr>
                <w:rStyle w:val="num"/>
                <w:color w:val="000000" w:themeColor="text1"/>
                <w:lang w:val="uk-UA"/>
              </w:rPr>
              <w:t xml:space="preserve">·сприяння моделі продукція-як-послуга чи іншим моделям, коли виробник зберігає право власності на продукцію чи відповідальність </w:t>
            </w:r>
            <w:r w:rsidRPr="00804306">
              <w:rPr>
                <w:rStyle w:val="num"/>
                <w:color w:val="000000" w:themeColor="text1"/>
                <w:lang w:val="uk-UA"/>
              </w:rPr>
              <w:lastRenderedPageBreak/>
              <w:t xml:space="preserve">за її продуктивність </w:t>
            </w:r>
            <w:r w:rsidRPr="00804306">
              <w:rPr>
                <w:color w:val="000000" w:themeColor="text1"/>
                <w:lang w:val="uk-UA"/>
              </w:rPr>
              <w:t xml:space="preserve"> протягом всього життєвого циклу;</w:t>
            </w:r>
          </w:p>
          <w:p w14:paraId="24D2A12C" w14:textId="2B094D2F" w:rsidR="00120650" w:rsidRPr="00804306" w:rsidRDefault="00120650" w:rsidP="00120650">
            <w:pPr>
              <w:pStyle w:val="li"/>
              <w:spacing w:before="0" w:beforeAutospacing="0" w:after="0" w:afterAutospacing="0"/>
              <w:jc w:val="both"/>
              <w:rPr>
                <w:color w:val="000000" w:themeColor="text1"/>
                <w:lang w:val="uk-UA"/>
              </w:rPr>
            </w:pPr>
            <w:r w:rsidRPr="00804306">
              <w:rPr>
                <w:rStyle w:val="num"/>
                <w:color w:val="000000" w:themeColor="text1"/>
                <w:lang w:val="uk-UA"/>
              </w:rPr>
              <w:t xml:space="preserve">·мобілізація потенціалу для </w:t>
            </w:r>
            <w:proofErr w:type="spellStart"/>
            <w:r w:rsidRPr="00804306">
              <w:rPr>
                <w:rStyle w:val="num"/>
                <w:color w:val="000000" w:themeColor="text1"/>
                <w:lang w:val="uk-UA"/>
              </w:rPr>
              <w:t>оцифрування</w:t>
            </w:r>
            <w:proofErr w:type="spellEnd"/>
            <w:r w:rsidRPr="00804306">
              <w:rPr>
                <w:rStyle w:val="num"/>
                <w:color w:val="000000" w:themeColor="text1"/>
                <w:lang w:val="uk-UA"/>
              </w:rPr>
              <w:t xml:space="preserve"> інформації про продукт, включаючи такі рішення як цифровий паспорт, </w:t>
            </w:r>
            <w:proofErr w:type="spellStart"/>
            <w:r w:rsidRPr="00804306">
              <w:rPr>
                <w:rStyle w:val="num"/>
                <w:color w:val="000000" w:themeColor="text1"/>
                <w:lang w:val="uk-UA"/>
              </w:rPr>
              <w:t>бірки</w:t>
            </w:r>
            <w:proofErr w:type="spellEnd"/>
            <w:r w:rsidRPr="00804306">
              <w:rPr>
                <w:rStyle w:val="num"/>
                <w:color w:val="000000" w:themeColor="text1"/>
                <w:lang w:val="uk-UA"/>
              </w:rPr>
              <w:t xml:space="preserve"> та маркування, водяні знаки</w:t>
            </w:r>
            <w:r w:rsidRPr="00804306">
              <w:rPr>
                <w:color w:val="000000" w:themeColor="text1"/>
                <w:lang w:val="uk-UA"/>
              </w:rPr>
              <w:t>;</w:t>
            </w:r>
          </w:p>
          <w:p w14:paraId="5F1A60D7" w14:textId="02771EB5" w:rsidR="00120650" w:rsidRPr="00804306" w:rsidRDefault="00120650" w:rsidP="00120650">
            <w:pPr>
              <w:pStyle w:val="li"/>
              <w:spacing w:before="0" w:beforeAutospacing="0" w:after="0" w:afterAutospacing="0"/>
              <w:jc w:val="both"/>
              <w:rPr>
                <w:rStyle w:val="num"/>
                <w:color w:val="000000" w:themeColor="text1"/>
                <w:lang w:val="uk-UA"/>
              </w:rPr>
            </w:pPr>
            <w:r w:rsidRPr="00804306">
              <w:rPr>
                <w:rStyle w:val="num"/>
                <w:color w:val="000000" w:themeColor="text1"/>
                <w:lang w:val="uk-UA"/>
              </w:rPr>
              <w:t xml:space="preserve">·винагородження товарів на основні показників їхньої сталості </w:t>
            </w:r>
          </w:p>
          <w:p w14:paraId="2694C258" w14:textId="1201FEFC" w:rsidR="00120650" w:rsidRPr="00804306" w:rsidRDefault="00120650" w:rsidP="00120650">
            <w:pPr>
              <w:pStyle w:val="li"/>
              <w:spacing w:before="0" w:beforeAutospacing="0" w:after="0" w:afterAutospacing="0"/>
              <w:ind w:left="468"/>
              <w:jc w:val="both"/>
              <w:rPr>
                <w:color w:val="000000" w:themeColor="text1"/>
                <w:lang w:val="uk-UA"/>
              </w:rPr>
            </w:pPr>
            <w:r w:rsidRPr="00804306">
              <w:rPr>
                <w:lang w:val="uk-UA"/>
              </w:rPr>
              <w:t>https://eur-lex.europa.eu/legal-content/EN/TXT/?qid=1583933814386&amp;uri=COM:2020:98:FIN</w:t>
            </w:r>
          </w:p>
        </w:tc>
        <w:tc>
          <w:tcPr>
            <w:tcW w:w="3544" w:type="dxa"/>
          </w:tcPr>
          <w:p w14:paraId="33F07486" w14:textId="511F8657" w:rsidR="00120650" w:rsidRPr="00804306" w:rsidRDefault="00120650" w:rsidP="00120650">
            <w:pPr>
              <w:keepNext/>
              <w:keepLines/>
              <w:spacing w:after="120"/>
              <w:rPr>
                <w:lang w:val="uk-UA"/>
              </w:rPr>
            </w:pPr>
            <w:r w:rsidRPr="00804306">
              <w:lastRenderedPageBreak/>
              <w:t xml:space="preserve">ПЛАН пріоритетних дій Уряду на 2021 рік передбачає прийняття урядом документа, яким буде </w:t>
            </w:r>
            <w:r w:rsidRPr="00804306">
              <w:rPr>
                <w:lang w:eastAsia="en-US"/>
              </w:rPr>
              <w:t>встановлено вимоги до екодизайну для побутових та промислових  електричних приладів;</w:t>
            </w:r>
            <w:r w:rsidRPr="00804306">
              <w:rPr>
                <w:lang w:eastAsia="en-US"/>
              </w:rPr>
              <w:br/>
              <w:t>оновлення технічних регламентів щодо маркування енергоспоживчих продуктів в Інтернеті, оновлення процедур верифікації щодо дотримання вимог до маркування енергоспоживчих продуктів</w:t>
            </w:r>
          </w:p>
        </w:tc>
        <w:tc>
          <w:tcPr>
            <w:tcW w:w="1276" w:type="dxa"/>
          </w:tcPr>
          <w:p w14:paraId="2AB30841" w14:textId="7859C939" w:rsidR="00120650" w:rsidRPr="00804306" w:rsidRDefault="00120650" w:rsidP="00120650">
            <w:pPr>
              <w:rPr>
                <w:lang w:val="uk-UA"/>
              </w:rPr>
            </w:pPr>
            <w:r w:rsidRPr="00804306">
              <w:rPr>
                <w:lang w:val="uk-UA"/>
              </w:rPr>
              <w:t>0</w:t>
            </w:r>
          </w:p>
        </w:tc>
        <w:tc>
          <w:tcPr>
            <w:tcW w:w="5022" w:type="dxa"/>
          </w:tcPr>
          <w:p w14:paraId="31507BB5" w14:textId="1EE87E2D" w:rsidR="00120650" w:rsidRPr="00804306" w:rsidRDefault="00120650"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6271E026" w14:textId="77777777" w:rsidTr="00E775CB">
        <w:tc>
          <w:tcPr>
            <w:tcW w:w="568" w:type="dxa"/>
          </w:tcPr>
          <w:p w14:paraId="780B5F78" w14:textId="38D40DEC" w:rsidR="00120650" w:rsidRPr="00804306" w:rsidRDefault="00120650" w:rsidP="00120650">
            <w:pPr>
              <w:rPr>
                <w:lang w:val="uk-UA"/>
              </w:rPr>
            </w:pPr>
            <w:r w:rsidRPr="00804306">
              <w:rPr>
                <w:lang w:val="uk-UA"/>
              </w:rPr>
              <w:t>13</w:t>
            </w:r>
          </w:p>
        </w:tc>
        <w:tc>
          <w:tcPr>
            <w:tcW w:w="3827" w:type="dxa"/>
          </w:tcPr>
          <w:p w14:paraId="675A6DA3" w14:textId="0105E542" w:rsidR="00120650" w:rsidRPr="00804306" w:rsidRDefault="00120650" w:rsidP="00120650">
            <w:pPr>
              <w:rPr>
                <w:color w:val="000000" w:themeColor="text1"/>
                <w:lang w:val="uk-UA"/>
              </w:rPr>
            </w:pPr>
            <w:r w:rsidRPr="00804306">
              <w:rPr>
                <w:color w:val="000000" w:themeColor="text1"/>
                <w:shd w:val="clear" w:color="auto" w:fill="FFFFFF"/>
                <w:lang w:val="uk-UA"/>
              </w:rPr>
              <w:t xml:space="preserve">Надання можливостей для споживачів та постачання їх можливостями для економії коштів  </w:t>
            </w:r>
          </w:p>
        </w:tc>
        <w:tc>
          <w:tcPr>
            <w:tcW w:w="3544" w:type="dxa"/>
          </w:tcPr>
          <w:p w14:paraId="132CE78D" w14:textId="77777777" w:rsidR="00120650" w:rsidRPr="00804306" w:rsidRDefault="00120650" w:rsidP="00120650">
            <w:pPr>
              <w:rPr>
                <w:lang w:val="uk-UA"/>
              </w:rPr>
            </w:pPr>
          </w:p>
        </w:tc>
        <w:tc>
          <w:tcPr>
            <w:tcW w:w="1276" w:type="dxa"/>
          </w:tcPr>
          <w:p w14:paraId="3CBBBDD3" w14:textId="1EE2C9D6" w:rsidR="00120650" w:rsidRPr="00804306" w:rsidRDefault="00120650" w:rsidP="00120650">
            <w:pPr>
              <w:rPr>
                <w:lang w:val="en-US"/>
              </w:rPr>
            </w:pPr>
            <w:r w:rsidRPr="00804306">
              <w:rPr>
                <w:lang w:val="uk-UA"/>
              </w:rPr>
              <w:t>0</w:t>
            </w:r>
          </w:p>
        </w:tc>
        <w:tc>
          <w:tcPr>
            <w:tcW w:w="5022" w:type="dxa"/>
          </w:tcPr>
          <w:p w14:paraId="096E2AF0" w14:textId="3FE9A772" w:rsidR="00120650" w:rsidRPr="00804306" w:rsidRDefault="00120650"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55F5F89E" w14:textId="77777777" w:rsidTr="00E775CB">
        <w:tc>
          <w:tcPr>
            <w:tcW w:w="568" w:type="dxa"/>
          </w:tcPr>
          <w:p w14:paraId="7B05EB0D" w14:textId="032D05F9" w:rsidR="00120650" w:rsidRPr="00804306" w:rsidRDefault="00120650" w:rsidP="00120650">
            <w:pPr>
              <w:rPr>
                <w:lang w:val="uk-UA"/>
              </w:rPr>
            </w:pPr>
            <w:r w:rsidRPr="00804306">
              <w:rPr>
                <w:lang w:val="uk-UA"/>
              </w:rPr>
              <w:t>14</w:t>
            </w:r>
          </w:p>
        </w:tc>
        <w:tc>
          <w:tcPr>
            <w:tcW w:w="3827" w:type="dxa"/>
          </w:tcPr>
          <w:p w14:paraId="5E2FF3BE" w14:textId="20031703" w:rsidR="00120650" w:rsidRPr="00804306" w:rsidRDefault="00120650" w:rsidP="00120650">
            <w:pPr>
              <w:rPr>
                <w:color w:val="000000" w:themeColor="text1"/>
                <w:lang w:val="uk-UA"/>
              </w:rPr>
            </w:pPr>
            <w:r w:rsidRPr="00804306">
              <w:rPr>
                <w:color w:val="000000" w:themeColor="text1"/>
                <w:lang w:val="uk-UA"/>
              </w:rPr>
              <w:t xml:space="preserve">Просування «права на ремонт» та розгляд похідних прав, таких як права на доступ запасних запчастин, чи доступу до ремонту, а у випадку електронних приладів – до послуг по модернізації </w:t>
            </w:r>
          </w:p>
          <w:p w14:paraId="2D173F58" w14:textId="77777777" w:rsidR="00120650" w:rsidRPr="00804306" w:rsidRDefault="00120650" w:rsidP="00120650">
            <w:pPr>
              <w:pStyle w:val="li"/>
              <w:spacing w:before="0" w:beforeAutospacing="0" w:after="0" w:afterAutospacing="0"/>
              <w:ind w:left="468"/>
              <w:jc w:val="both"/>
              <w:rPr>
                <w:color w:val="000000" w:themeColor="text1"/>
                <w:lang w:val="uk-UA"/>
              </w:rPr>
            </w:pPr>
          </w:p>
        </w:tc>
        <w:tc>
          <w:tcPr>
            <w:tcW w:w="3544" w:type="dxa"/>
          </w:tcPr>
          <w:p w14:paraId="55713909" w14:textId="1A0ED3C9" w:rsidR="00120650" w:rsidRPr="00804306" w:rsidRDefault="00120650" w:rsidP="00120650">
            <w:pPr>
              <w:rPr>
                <w:lang w:val="uk-UA"/>
              </w:rPr>
            </w:pPr>
            <w:r w:rsidRPr="00804306">
              <w:rPr>
                <w:lang w:val="uk-UA"/>
              </w:rPr>
              <w:t>В Стратегії передбачено створення</w:t>
            </w:r>
            <w:r w:rsidRPr="00804306">
              <w:rPr>
                <w:color w:val="333333"/>
                <w:shd w:val="clear" w:color="auto" w:fill="FFFFFF"/>
              </w:rPr>
              <w:t xml:space="preserve"> центрів із збирання відходів для їх</w:t>
            </w:r>
            <w:r w:rsidRPr="00804306">
              <w:rPr>
                <w:rStyle w:val="apple-converted-space"/>
                <w:color w:val="333333"/>
                <w:shd w:val="clear" w:color="auto" w:fill="FFFFFF"/>
              </w:rPr>
              <w:t> </w:t>
            </w:r>
            <w:r w:rsidRPr="00804306">
              <w:t>ремонту</w:t>
            </w:r>
            <w:r w:rsidRPr="00804306">
              <w:rPr>
                <w:color w:val="333333"/>
                <w:shd w:val="clear" w:color="auto" w:fill="FFFFFF"/>
              </w:rPr>
              <w:t xml:space="preserve"> з метою повторного використання</w:t>
            </w:r>
            <w:r w:rsidRPr="00804306">
              <w:rPr>
                <w:rStyle w:val="apple-converted-space"/>
                <w:color w:val="333333"/>
                <w:shd w:val="clear" w:color="auto" w:fill="FFFFFF"/>
              </w:rPr>
              <w:t> </w:t>
            </w:r>
          </w:p>
          <w:p w14:paraId="6FE5E2EA" w14:textId="4CF2B479" w:rsidR="00120650" w:rsidRPr="00804306" w:rsidRDefault="00120650" w:rsidP="00120650"/>
        </w:tc>
        <w:tc>
          <w:tcPr>
            <w:tcW w:w="1276" w:type="dxa"/>
          </w:tcPr>
          <w:p w14:paraId="613F23F1" w14:textId="06503766" w:rsidR="00120650" w:rsidRPr="00804306" w:rsidRDefault="00120650" w:rsidP="00120650">
            <w:pPr>
              <w:rPr>
                <w:lang w:val="uk-UA"/>
              </w:rPr>
            </w:pPr>
            <w:r w:rsidRPr="00804306">
              <w:rPr>
                <w:lang w:val="uk-UA"/>
              </w:rPr>
              <w:t>0</w:t>
            </w:r>
          </w:p>
        </w:tc>
        <w:tc>
          <w:tcPr>
            <w:tcW w:w="5022" w:type="dxa"/>
          </w:tcPr>
          <w:p w14:paraId="4E52B4FC" w14:textId="2CD690CE" w:rsidR="00120650" w:rsidRPr="00804306" w:rsidRDefault="00120650"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3BCC25B8" w14:textId="77777777" w:rsidTr="00E775CB">
        <w:tc>
          <w:tcPr>
            <w:tcW w:w="568" w:type="dxa"/>
          </w:tcPr>
          <w:p w14:paraId="4DF28895" w14:textId="2814915A" w:rsidR="00120650" w:rsidRPr="00804306" w:rsidRDefault="00120650" w:rsidP="00120650">
            <w:pPr>
              <w:rPr>
                <w:lang w:val="uk-UA"/>
              </w:rPr>
            </w:pPr>
            <w:r w:rsidRPr="00804306">
              <w:rPr>
                <w:lang w:val="uk-UA"/>
              </w:rPr>
              <w:t>14</w:t>
            </w:r>
          </w:p>
        </w:tc>
        <w:tc>
          <w:tcPr>
            <w:tcW w:w="3827" w:type="dxa"/>
          </w:tcPr>
          <w:p w14:paraId="6C6EA34E" w14:textId="4FC1660E" w:rsidR="00120650" w:rsidRPr="00804306" w:rsidRDefault="00120650" w:rsidP="00120650">
            <w:pPr>
              <w:rPr>
                <w:color w:val="000000" w:themeColor="text1"/>
                <w:lang w:val="uk-UA"/>
              </w:rPr>
            </w:pPr>
            <w:r w:rsidRPr="00804306">
              <w:rPr>
                <w:color w:val="000000" w:themeColor="text1"/>
                <w:shd w:val="clear" w:color="auto" w:fill="FFFFFF"/>
                <w:lang w:val="uk-UA"/>
              </w:rPr>
              <w:t xml:space="preserve">Розширення критеріїв європейського Еко-маркування та включення критерія щодо продуктивності, переробці та вмісту складових із перероблених відходів </w:t>
            </w:r>
          </w:p>
        </w:tc>
        <w:tc>
          <w:tcPr>
            <w:tcW w:w="3544" w:type="dxa"/>
          </w:tcPr>
          <w:p w14:paraId="4E810A7F" w14:textId="6F369F37" w:rsidR="00120650" w:rsidRPr="00804306" w:rsidRDefault="00120650" w:rsidP="00120650">
            <w:pPr>
              <w:rPr>
                <w:color w:val="333333"/>
                <w:shd w:val="clear" w:color="auto" w:fill="FFFFFF"/>
              </w:rPr>
            </w:pPr>
            <w:r w:rsidRPr="00804306">
              <w:rPr>
                <w:color w:val="333333"/>
                <w:shd w:val="clear" w:color="auto" w:fill="FFFFFF"/>
              </w:rPr>
              <w:t xml:space="preserve">В основних засадах передбачено стимулювання впровадження систем екологічного управління на підприємствах одночасно з поліпшенням екологічних характеристик продукції, у тому числі на основі </w:t>
            </w:r>
            <w:r w:rsidRPr="00804306">
              <w:rPr>
                <w:color w:val="333333"/>
                <w:shd w:val="clear" w:color="auto" w:fill="FFFFFF"/>
              </w:rPr>
              <w:lastRenderedPageBreak/>
              <w:t>міжнародних систем сертифікації та</w:t>
            </w:r>
            <w:r w:rsidRPr="00804306">
              <w:rPr>
                <w:rStyle w:val="apple-converted-space"/>
                <w:color w:val="333333"/>
                <w:shd w:val="clear" w:color="auto" w:fill="FFFFFF"/>
              </w:rPr>
              <w:t> </w:t>
            </w:r>
            <w:r w:rsidRPr="00804306">
              <w:t>маркув</w:t>
            </w:r>
            <w:r w:rsidRPr="00804306">
              <w:rPr>
                <w:color w:val="333333"/>
                <w:shd w:val="clear" w:color="auto" w:fill="FFFFFF"/>
              </w:rPr>
              <w:t xml:space="preserve">ання, </w:t>
            </w:r>
          </w:p>
          <w:p w14:paraId="122D9017" w14:textId="0030D6BB" w:rsidR="00120650" w:rsidRPr="00804306" w:rsidRDefault="00120650" w:rsidP="00120650">
            <w:r w:rsidRPr="00804306">
              <w:rPr>
                <w:color w:val="333333"/>
                <w:shd w:val="clear" w:color="auto" w:fill="FFFFFF"/>
              </w:rPr>
              <w:t>упровадження систем екологічного управління, розвитку добровільної екологічної сертифікації,</w:t>
            </w:r>
            <w:r w:rsidRPr="00804306">
              <w:rPr>
                <w:rStyle w:val="apple-converted-space"/>
                <w:color w:val="333333"/>
                <w:shd w:val="clear" w:color="auto" w:fill="FFFFFF"/>
              </w:rPr>
              <w:t> </w:t>
            </w:r>
            <w:r w:rsidRPr="00804306">
              <w:t>маркува</w:t>
            </w:r>
            <w:r w:rsidRPr="00804306">
              <w:rPr>
                <w:color w:val="333333"/>
                <w:shd w:val="clear" w:color="auto" w:fill="FFFFFF"/>
              </w:rPr>
              <w:t>ння продукції, екологічного аудиту.</w:t>
            </w:r>
          </w:p>
          <w:p w14:paraId="1D86FDF7" w14:textId="77777777" w:rsidR="00120650" w:rsidRPr="00804306" w:rsidRDefault="00120650" w:rsidP="00120650"/>
          <w:p w14:paraId="6B7BC5BE" w14:textId="77777777" w:rsidR="00120650" w:rsidRPr="00804306" w:rsidRDefault="00120650" w:rsidP="00120650"/>
        </w:tc>
        <w:tc>
          <w:tcPr>
            <w:tcW w:w="1276" w:type="dxa"/>
          </w:tcPr>
          <w:p w14:paraId="065E0522" w14:textId="23C85DC2" w:rsidR="00120650" w:rsidRPr="00804306" w:rsidRDefault="00120650" w:rsidP="00120650">
            <w:pPr>
              <w:rPr>
                <w:lang w:val="uk-UA"/>
              </w:rPr>
            </w:pPr>
            <w:r w:rsidRPr="00804306">
              <w:rPr>
                <w:lang w:val="uk-UA"/>
              </w:rPr>
              <w:lastRenderedPageBreak/>
              <w:t>0</w:t>
            </w:r>
          </w:p>
        </w:tc>
        <w:tc>
          <w:tcPr>
            <w:tcW w:w="5022" w:type="dxa"/>
          </w:tcPr>
          <w:p w14:paraId="5FF7AD9C" w14:textId="6B65EEB5" w:rsidR="00120650" w:rsidRPr="00804306" w:rsidRDefault="00120650" w:rsidP="00120650">
            <w:pPr>
              <w:rPr>
                <w:lang w:val="uk-UA"/>
              </w:rPr>
            </w:pPr>
            <w:r w:rsidRPr="00804306">
              <w:rPr>
                <w:lang w:val="uk-UA"/>
              </w:rPr>
              <w:t xml:space="preserve">В стратегічних документах не приділяється увага розширенню підходів до еко-маркування. </w:t>
            </w:r>
          </w:p>
        </w:tc>
      </w:tr>
      <w:tr w:rsidR="00120650" w:rsidRPr="00804306" w14:paraId="719DFE40" w14:textId="77777777" w:rsidTr="00E775CB">
        <w:tc>
          <w:tcPr>
            <w:tcW w:w="568" w:type="dxa"/>
          </w:tcPr>
          <w:p w14:paraId="2E5CC593" w14:textId="2DBE6916" w:rsidR="00120650" w:rsidRPr="00804306" w:rsidRDefault="00120650" w:rsidP="00120650">
            <w:pPr>
              <w:rPr>
                <w:lang w:val="uk-UA"/>
              </w:rPr>
            </w:pPr>
            <w:r w:rsidRPr="00804306">
              <w:rPr>
                <w:lang w:val="uk-UA"/>
              </w:rPr>
              <w:t>15</w:t>
            </w:r>
          </w:p>
        </w:tc>
        <w:tc>
          <w:tcPr>
            <w:tcW w:w="3827" w:type="dxa"/>
          </w:tcPr>
          <w:p w14:paraId="38145878" w14:textId="4363E7E4" w:rsidR="00120650" w:rsidRPr="00804306" w:rsidRDefault="00120650" w:rsidP="00120650">
            <w:pPr>
              <w:rPr>
                <w:color w:val="000000" w:themeColor="text1"/>
                <w:lang w:val="uk-UA"/>
              </w:rPr>
            </w:pPr>
            <w:r w:rsidRPr="00804306">
              <w:rPr>
                <w:color w:val="000000" w:themeColor="text1"/>
                <w:lang w:val="uk-UA"/>
              </w:rPr>
              <w:t xml:space="preserve">Щодо електронних приладів – пропагування продовження життя товару </w:t>
            </w:r>
          </w:p>
        </w:tc>
        <w:tc>
          <w:tcPr>
            <w:tcW w:w="3544" w:type="dxa"/>
          </w:tcPr>
          <w:p w14:paraId="1989BE47" w14:textId="295DDA9C" w:rsidR="00120650" w:rsidRPr="00804306" w:rsidRDefault="00120650" w:rsidP="00120650">
            <w:r w:rsidRPr="00804306">
              <w:rPr>
                <w:lang w:val="uk-UA"/>
              </w:rPr>
              <w:t xml:space="preserve">Показник виконання Стратегії: </w:t>
            </w:r>
            <w:r w:rsidRPr="00804306">
              <w:rPr>
                <w:color w:val="333333"/>
                <w:shd w:val="clear" w:color="auto" w:fill="FFFFFF"/>
              </w:rPr>
              <w:t>прийняття нормативно-правових актів щодо запровадження еко</w:t>
            </w:r>
            <w:r w:rsidRPr="00804306">
              <w:t xml:space="preserve">дизайну </w:t>
            </w:r>
            <w:r w:rsidRPr="00804306">
              <w:rPr>
                <w:color w:val="333333"/>
                <w:shd w:val="clear" w:color="auto" w:fill="FFFFFF"/>
              </w:rPr>
              <w:t xml:space="preserve">товарів для споживання, які довше функціонуватимуть та будуть більш пристосованими до повторного використання чи утилізації, у тому числі шляхом перероблення. </w:t>
            </w:r>
          </w:p>
          <w:p w14:paraId="7F92B2AE" w14:textId="54555999" w:rsidR="00120650" w:rsidRPr="00804306" w:rsidRDefault="00120650" w:rsidP="00120650"/>
        </w:tc>
        <w:tc>
          <w:tcPr>
            <w:tcW w:w="1276" w:type="dxa"/>
          </w:tcPr>
          <w:p w14:paraId="39DDBB2B" w14:textId="2BEBC7B5" w:rsidR="00120650" w:rsidRPr="00804306" w:rsidRDefault="00120650" w:rsidP="00120650">
            <w:pPr>
              <w:rPr>
                <w:lang w:val="uk-UA"/>
              </w:rPr>
            </w:pPr>
            <w:r w:rsidRPr="00804306">
              <w:rPr>
                <w:lang w:val="uk-UA"/>
              </w:rPr>
              <w:t>0</w:t>
            </w:r>
          </w:p>
        </w:tc>
        <w:tc>
          <w:tcPr>
            <w:tcW w:w="5022" w:type="dxa"/>
          </w:tcPr>
          <w:p w14:paraId="0A622123" w14:textId="1BA8E8C9" w:rsidR="00120650" w:rsidRPr="00804306" w:rsidRDefault="00120650"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263D8501" w14:textId="77777777" w:rsidTr="00E775CB">
        <w:tc>
          <w:tcPr>
            <w:tcW w:w="568" w:type="dxa"/>
          </w:tcPr>
          <w:p w14:paraId="10FACA52" w14:textId="39625DF6" w:rsidR="00120650" w:rsidRPr="00804306" w:rsidRDefault="00120650" w:rsidP="00120650">
            <w:pPr>
              <w:rPr>
                <w:lang w:val="uk-UA"/>
              </w:rPr>
            </w:pPr>
            <w:r w:rsidRPr="00804306">
              <w:rPr>
                <w:lang w:val="uk-UA"/>
              </w:rPr>
              <w:t>16</w:t>
            </w:r>
          </w:p>
        </w:tc>
        <w:tc>
          <w:tcPr>
            <w:tcW w:w="3827" w:type="dxa"/>
          </w:tcPr>
          <w:p w14:paraId="25A81FC6" w14:textId="6870F88D" w:rsidR="00120650" w:rsidRPr="00804306" w:rsidRDefault="00120650" w:rsidP="00120650">
            <w:pPr>
              <w:pStyle w:val="Normal1"/>
              <w:spacing w:before="0" w:beforeAutospacing="0" w:after="0" w:afterAutospacing="0"/>
              <w:jc w:val="both"/>
              <w:rPr>
                <w:color w:val="000000" w:themeColor="text1"/>
                <w:lang w:val="uk-UA"/>
              </w:rPr>
            </w:pPr>
            <w:r w:rsidRPr="00804306">
              <w:rPr>
                <w:color w:val="000000" w:themeColor="text1"/>
                <w:lang w:val="uk-UA"/>
              </w:rPr>
              <w:t>Щодо упакування ЄС планує:</w:t>
            </w:r>
          </w:p>
          <w:p w14:paraId="3DD7C89F" w14:textId="4C58F623" w:rsidR="00120650" w:rsidRPr="00804306" w:rsidRDefault="00120650" w:rsidP="00120650">
            <w:pPr>
              <w:pStyle w:val="li"/>
              <w:spacing w:before="0" w:beforeAutospacing="0" w:after="0" w:afterAutospacing="0"/>
              <w:ind w:left="468"/>
              <w:jc w:val="both"/>
              <w:rPr>
                <w:color w:val="000000" w:themeColor="text1"/>
                <w:lang w:val="uk-UA"/>
              </w:rPr>
            </w:pPr>
            <w:r w:rsidRPr="00804306">
              <w:rPr>
                <w:rStyle w:val="num"/>
                <w:color w:val="000000" w:themeColor="text1"/>
                <w:lang w:val="uk-UA"/>
              </w:rPr>
              <w:t>·зменшення відходів упаковки та усунення надмірного упакування</w:t>
            </w:r>
            <w:r w:rsidRPr="00804306">
              <w:rPr>
                <w:color w:val="000000" w:themeColor="text1"/>
                <w:lang w:val="uk-UA"/>
              </w:rPr>
              <w:t>, через заходи по запобіганню утворення відходів;</w:t>
            </w:r>
          </w:p>
          <w:p w14:paraId="1A383F80" w14:textId="5225075A" w:rsidR="00120650" w:rsidRPr="00804306" w:rsidRDefault="00120650" w:rsidP="00120650">
            <w:pPr>
              <w:pStyle w:val="li"/>
              <w:spacing w:before="0" w:beforeAutospacing="0" w:after="0" w:afterAutospacing="0"/>
              <w:ind w:left="468"/>
              <w:jc w:val="both"/>
              <w:rPr>
                <w:color w:val="000000" w:themeColor="text1"/>
                <w:lang w:val="uk-UA"/>
              </w:rPr>
            </w:pPr>
            <w:r w:rsidRPr="00804306">
              <w:rPr>
                <w:rStyle w:val="num"/>
                <w:color w:val="000000" w:themeColor="text1"/>
                <w:lang w:val="uk-UA"/>
              </w:rPr>
              <w:t>·керування дизайном для повторного використання та більшої переробки упакування</w:t>
            </w:r>
            <w:r w:rsidRPr="00804306">
              <w:rPr>
                <w:color w:val="000000" w:themeColor="text1"/>
                <w:lang w:val="uk-UA"/>
              </w:rPr>
              <w:t xml:space="preserve">, включаючи обмеження щодо деяких </w:t>
            </w:r>
            <w:proofErr w:type="spellStart"/>
            <w:r w:rsidRPr="00804306">
              <w:rPr>
                <w:color w:val="000000" w:themeColor="text1"/>
                <w:lang w:val="uk-UA"/>
              </w:rPr>
              <w:lastRenderedPageBreak/>
              <w:t>упакувальних</w:t>
            </w:r>
            <w:proofErr w:type="spellEnd"/>
            <w:r w:rsidRPr="00804306">
              <w:rPr>
                <w:color w:val="000000" w:themeColor="text1"/>
                <w:lang w:val="uk-UA"/>
              </w:rPr>
              <w:t xml:space="preserve"> матеріалів для певних застосувань, особливо коли є доступні альтернативні товари чи системи, що можна повторно використати, або певні споживчі товари можуть використовуватися без упакування;</w:t>
            </w:r>
            <w:r w:rsidRPr="00804306">
              <w:rPr>
                <w:rStyle w:val="apple-converted-space"/>
                <w:color w:val="000000" w:themeColor="text1"/>
                <w:lang w:val="uk-UA"/>
              </w:rPr>
              <w:t> </w:t>
            </w:r>
          </w:p>
          <w:p w14:paraId="7AE8CCC4" w14:textId="20B81EA5" w:rsidR="00120650" w:rsidRPr="00804306" w:rsidRDefault="00120650" w:rsidP="00120650">
            <w:pPr>
              <w:pStyle w:val="li"/>
              <w:spacing w:before="0" w:beforeAutospacing="0" w:after="0" w:afterAutospacing="0"/>
              <w:ind w:left="468"/>
              <w:jc w:val="both"/>
              <w:rPr>
                <w:color w:val="000000" w:themeColor="text1"/>
                <w:lang w:val="uk-UA"/>
              </w:rPr>
            </w:pPr>
            <w:r w:rsidRPr="00804306">
              <w:rPr>
                <w:rStyle w:val="num"/>
                <w:color w:val="000000" w:themeColor="text1"/>
                <w:lang w:val="uk-UA"/>
              </w:rPr>
              <w:t>·зменшення складних матеріалів для упакування</w:t>
            </w:r>
            <w:r w:rsidRPr="00804306">
              <w:rPr>
                <w:color w:val="000000" w:themeColor="text1"/>
                <w:lang w:val="uk-UA"/>
              </w:rPr>
              <w:t>, включаючи кількість матеріалів та полімерів, що використовуються.</w:t>
            </w:r>
          </w:p>
          <w:p w14:paraId="00305DC5" w14:textId="77777777" w:rsidR="00120650" w:rsidRPr="00804306" w:rsidRDefault="00120650" w:rsidP="00120650">
            <w:pPr>
              <w:pStyle w:val="li"/>
              <w:spacing w:before="0" w:beforeAutospacing="0" w:after="0" w:afterAutospacing="0"/>
              <w:ind w:left="468"/>
              <w:jc w:val="both"/>
              <w:rPr>
                <w:color w:val="000000" w:themeColor="text1"/>
                <w:lang w:val="uk-UA"/>
              </w:rPr>
            </w:pPr>
          </w:p>
        </w:tc>
        <w:tc>
          <w:tcPr>
            <w:tcW w:w="3544" w:type="dxa"/>
          </w:tcPr>
          <w:p w14:paraId="260B52B6" w14:textId="56AC1947" w:rsidR="00120650" w:rsidRPr="00804306" w:rsidRDefault="00120650" w:rsidP="00120650">
            <w:r w:rsidRPr="00804306">
              <w:rPr>
                <w:color w:val="333333"/>
                <w:shd w:val="clear" w:color="auto" w:fill="FFFFFF"/>
              </w:rPr>
              <w:lastRenderedPageBreak/>
              <w:t>Показник виконання Стратегії прийняття нормативно-правових актів щодо запровадження еко</w:t>
            </w:r>
            <w:r w:rsidRPr="00804306">
              <w:t>дизайн</w:t>
            </w:r>
            <w:r w:rsidRPr="00804306">
              <w:rPr>
                <w:color w:val="333333"/>
                <w:shd w:val="clear" w:color="auto" w:fill="FFFFFF"/>
              </w:rPr>
              <w:t>у товарів для споживання, які довше функціонуватимуть та будуть більш пристосованими до повторного використання чи утилізації, у тому числі шляхом перероблення, одиниць</w:t>
            </w:r>
          </w:p>
          <w:p w14:paraId="5A8A07F6" w14:textId="1E3D0591" w:rsidR="00120650" w:rsidRPr="00804306" w:rsidRDefault="00120650" w:rsidP="00120650">
            <w:pPr>
              <w:pStyle w:val="rvps2"/>
              <w:spacing w:before="0" w:beforeAutospacing="0" w:after="150" w:afterAutospacing="0"/>
              <w:jc w:val="both"/>
            </w:pPr>
          </w:p>
        </w:tc>
        <w:tc>
          <w:tcPr>
            <w:tcW w:w="1276" w:type="dxa"/>
          </w:tcPr>
          <w:p w14:paraId="7C604773" w14:textId="6BD71FEC" w:rsidR="00120650" w:rsidRPr="00804306" w:rsidRDefault="00120650" w:rsidP="00120650">
            <w:pPr>
              <w:rPr>
                <w:lang w:val="uk-UA"/>
              </w:rPr>
            </w:pPr>
            <w:r w:rsidRPr="00804306">
              <w:rPr>
                <w:lang w:val="uk-UA"/>
              </w:rPr>
              <w:t>0</w:t>
            </w:r>
          </w:p>
        </w:tc>
        <w:tc>
          <w:tcPr>
            <w:tcW w:w="5022" w:type="dxa"/>
          </w:tcPr>
          <w:p w14:paraId="14A20243" w14:textId="5867044E" w:rsidR="00120650" w:rsidRPr="00804306" w:rsidRDefault="00C032DE"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277F3F8E" w14:textId="77777777" w:rsidTr="00E775CB">
        <w:tc>
          <w:tcPr>
            <w:tcW w:w="568" w:type="dxa"/>
          </w:tcPr>
          <w:p w14:paraId="430986B6" w14:textId="1B563170" w:rsidR="00120650" w:rsidRPr="00804306" w:rsidRDefault="0068378B" w:rsidP="00120650">
            <w:pPr>
              <w:rPr>
                <w:lang w:val="uk-UA"/>
              </w:rPr>
            </w:pPr>
            <w:r w:rsidRPr="00804306">
              <w:rPr>
                <w:lang w:val="uk-UA"/>
              </w:rPr>
              <w:t>17</w:t>
            </w:r>
          </w:p>
        </w:tc>
        <w:tc>
          <w:tcPr>
            <w:tcW w:w="3827" w:type="dxa"/>
          </w:tcPr>
          <w:p w14:paraId="02AED659" w14:textId="4B8222D3" w:rsidR="00120650" w:rsidRPr="00804306" w:rsidRDefault="00120650" w:rsidP="00120650">
            <w:pPr>
              <w:pStyle w:val="Normal1"/>
              <w:spacing w:before="0" w:beforeAutospacing="0" w:after="0" w:afterAutospacing="0"/>
              <w:jc w:val="both"/>
              <w:rPr>
                <w:color w:val="000000" w:themeColor="text1"/>
                <w:lang w:val="uk-UA"/>
              </w:rPr>
            </w:pPr>
            <w:r w:rsidRPr="00804306">
              <w:rPr>
                <w:color w:val="000000" w:themeColor="text1"/>
                <w:lang w:val="uk-UA"/>
              </w:rPr>
              <w:t xml:space="preserve">Смарт, інноваційна та стала пластикова промисловість, при якій дизайн та виробництво повністю поважає потреби у повторному використанні, ремонті, переробці, приносить ріст та робочі місця та допомагає зменшити викиди парникових газів в ЄС та залежність від викопного палива. </w:t>
            </w:r>
          </w:p>
          <w:p w14:paraId="5F81CCE8" w14:textId="19427D15" w:rsidR="00120650" w:rsidRPr="00804306" w:rsidRDefault="00120650" w:rsidP="00120650">
            <w:pPr>
              <w:pStyle w:val="li"/>
              <w:spacing w:before="0" w:beforeAutospacing="0" w:after="0" w:afterAutospacing="0"/>
              <w:ind w:left="468"/>
              <w:jc w:val="both"/>
              <w:rPr>
                <w:color w:val="000000" w:themeColor="text1"/>
                <w:lang w:val="uk-UA"/>
              </w:rPr>
            </w:pPr>
          </w:p>
        </w:tc>
        <w:tc>
          <w:tcPr>
            <w:tcW w:w="3544" w:type="dxa"/>
          </w:tcPr>
          <w:p w14:paraId="119EC37D" w14:textId="77777777" w:rsidR="00120650" w:rsidRPr="00804306" w:rsidRDefault="00120650" w:rsidP="00120650">
            <w:pPr>
              <w:rPr>
                <w:lang w:val="uk-UA"/>
              </w:rPr>
            </w:pPr>
          </w:p>
        </w:tc>
        <w:tc>
          <w:tcPr>
            <w:tcW w:w="1276" w:type="dxa"/>
          </w:tcPr>
          <w:p w14:paraId="12BE58C5" w14:textId="33E077C5" w:rsidR="00120650" w:rsidRPr="00804306" w:rsidRDefault="00120650" w:rsidP="00120650">
            <w:pPr>
              <w:rPr>
                <w:lang w:val="uk-UA"/>
              </w:rPr>
            </w:pPr>
            <w:r w:rsidRPr="00804306">
              <w:rPr>
                <w:lang w:val="uk-UA"/>
              </w:rPr>
              <w:t>0</w:t>
            </w:r>
          </w:p>
        </w:tc>
        <w:tc>
          <w:tcPr>
            <w:tcW w:w="5022" w:type="dxa"/>
          </w:tcPr>
          <w:p w14:paraId="2B60468C" w14:textId="0EAB23D8" w:rsidR="00120650" w:rsidRPr="00804306" w:rsidRDefault="00120650"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4FAF98A1" w14:textId="77777777" w:rsidTr="00E775CB">
        <w:tc>
          <w:tcPr>
            <w:tcW w:w="568" w:type="dxa"/>
          </w:tcPr>
          <w:p w14:paraId="6396492B" w14:textId="003AFD35" w:rsidR="00120650" w:rsidRPr="00804306" w:rsidRDefault="0068378B" w:rsidP="00120650">
            <w:pPr>
              <w:rPr>
                <w:lang w:val="uk-UA"/>
              </w:rPr>
            </w:pPr>
            <w:r w:rsidRPr="00804306">
              <w:rPr>
                <w:lang w:val="uk-UA"/>
              </w:rPr>
              <w:t>18</w:t>
            </w:r>
          </w:p>
        </w:tc>
        <w:tc>
          <w:tcPr>
            <w:tcW w:w="3827" w:type="dxa"/>
          </w:tcPr>
          <w:p w14:paraId="4CE1E77B" w14:textId="4A38D9A0" w:rsidR="00120650" w:rsidRPr="00804306" w:rsidRDefault="00120650" w:rsidP="00120650">
            <w:pPr>
              <w:rPr>
                <w:color w:val="000000" w:themeColor="text1"/>
                <w:lang w:val="uk-UA"/>
              </w:rPr>
            </w:pPr>
            <w:r w:rsidRPr="00804306">
              <w:rPr>
                <w:color w:val="000000" w:themeColor="text1"/>
                <w:lang w:val="uk-UA"/>
              </w:rPr>
              <w:t>Вода: створення умов для доступності питної води у громадських місцях</w:t>
            </w:r>
            <w:r w:rsidR="0071422B" w:rsidRPr="00804306">
              <w:rPr>
                <w:color w:val="000000" w:themeColor="text1"/>
                <w:lang w:val="uk-UA"/>
              </w:rPr>
              <w:t>, що</w:t>
            </w:r>
            <w:r w:rsidRPr="00804306">
              <w:rPr>
                <w:color w:val="000000" w:themeColor="text1"/>
                <w:lang w:val="uk-UA"/>
              </w:rPr>
              <w:t xml:space="preserve"> скоротить кількість відходів пляшок та зменшення обсягу </w:t>
            </w:r>
            <w:proofErr w:type="spellStart"/>
            <w:r w:rsidRPr="00804306">
              <w:rPr>
                <w:color w:val="000000" w:themeColor="text1"/>
                <w:lang w:val="uk-UA"/>
              </w:rPr>
              <w:t>бутильованої</w:t>
            </w:r>
            <w:proofErr w:type="spellEnd"/>
            <w:r w:rsidRPr="00804306">
              <w:rPr>
                <w:color w:val="000000" w:themeColor="text1"/>
                <w:lang w:val="uk-UA"/>
              </w:rPr>
              <w:t xml:space="preserve"> води та упакування.</w:t>
            </w:r>
          </w:p>
          <w:p w14:paraId="1781E478" w14:textId="77777777" w:rsidR="00120650" w:rsidRPr="00804306" w:rsidRDefault="00120650" w:rsidP="00120650">
            <w:pPr>
              <w:pStyle w:val="li"/>
              <w:spacing w:before="0" w:beforeAutospacing="0" w:after="0" w:afterAutospacing="0"/>
              <w:ind w:left="468"/>
              <w:jc w:val="both"/>
              <w:rPr>
                <w:color w:val="000000" w:themeColor="text1"/>
                <w:lang w:val="uk-UA"/>
              </w:rPr>
            </w:pPr>
          </w:p>
        </w:tc>
        <w:tc>
          <w:tcPr>
            <w:tcW w:w="3544" w:type="dxa"/>
          </w:tcPr>
          <w:p w14:paraId="6D268E02" w14:textId="77777777" w:rsidR="00120650" w:rsidRPr="00804306" w:rsidRDefault="00120650" w:rsidP="00120650">
            <w:pPr>
              <w:rPr>
                <w:lang w:val="uk-UA"/>
              </w:rPr>
            </w:pPr>
          </w:p>
        </w:tc>
        <w:tc>
          <w:tcPr>
            <w:tcW w:w="1276" w:type="dxa"/>
          </w:tcPr>
          <w:p w14:paraId="7B22C853" w14:textId="0201A196" w:rsidR="00120650" w:rsidRPr="00804306" w:rsidRDefault="0071422B" w:rsidP="00120650">
            <w:pPr>
              <w:rPr>
                <w:lang w:val="uk-UA"/>
              </w:rPr>
            </w:pPr>
            <w:r w:rsidRPr="00804306">
              <w:rPr>
                <w:lang w:val="uk-UA"/>
              </w:rPr>
              <w:t>0</w:t>
            </w:r>
          </w:p>
        </w:tc>
        <w:tc>
          <w:tcPr>
            <w:tcW w:w="5022" w:type="dxa"/>
          </w:tcPr>
          <w:p w14:paraId="006C240C" w14:textId="27120028" w:rsidR="00120650" w:rsidRPr="00804306" w:rsidRDefault="0071422B"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5465EB0F" w14:textId="77777777" w:rsidTr="00E775CB">
        <w:tc>
          <w:tcPr>
            <w:tcW w:w="568" w:type="dxa"/>
          </w:tcPr>
          <w:p w14:paraId="2D95197D" w14:textId="7D1D7301" w:rsidR="00120650" w:rsidRPr="00804306" w:rsidRDefault="0068378B" w:rsidP="00120650">
            <w:pPr>
              <w:rPr>
                <w:lang w:val="uk-UA"/>
              </w:rPr>
            </w:pPr>
            <w:r w:rsidRPr="00804306">
              <w:rPr>
                <w:lang w:val="uk-UA"/>
              </w:rPr>
              <w:lastRenderedPageBreak/>
              <w:t>19</w:t>
            </w:r>
          </w:p>
        </w:tc>
        <w:tc>
          <w:tcPr>
            <w:tcW w:w="3827" w:type="dxa"/>
          </w:tcPr>
          <w:p w14:paraId="10D398DC" w14:textId="77777777" w:rsidR="0071422B" w:rsidRPr="00804306" w:rsidRDefault="00120650" w:rsidP="00120650">
            <w:pPr>
              <w:pStyle w:val="Normal1"/>
              <w:spacing w:before="0" w:beforeAutospacing="0" w:after="0" w:afterAutospacing="0"/>
              <w:jc w:val="both"/>
              <w:rPr>
                <w:color w:val="000000" w:themeColor="text1"/>
                <w:lang w:val="uk-UA"/>
              </w:rPr>
            </w:pPr>
            <w:r w:rsidRPr="00804306">
              <w:rPr>
                <w:color w:val="000000" w:themeColor="text1"/>
                <w:lang w:val="uk-UA"/>
              </w:rPr>
              <w:t>Збільшити прийом переробленого пластика через обов’язкові норми щодо вмісту переробленого пластику</w:t>
            </w:r>
            <w:r w:rsidR="0071422B" w:rsidRPr="00804306">
              <w:rPr>
                <w:color w:val="000000" w:themeColor="text1"/>
                <w:lang w:val="uk-UA"/>
              </w:rPr>
              <w:t>.</w:t>
            </w:r>
          </w:p>
          <w:p w14:paraId="1E43E743" w14:textId="66456F81" w:rsidR="00120650" w:rsidRPr="00804306" w:rsidRDefault="00120650" w:rsidP="00120650">
            <w:pPr>
              <w:pStyle w:val="Normal1"/>
              <w:spacing w:before="0" w:beforeAutospacing="0" w:after="0" w:afterAutospacing="0"/>
              <w:jc w:val="both"/>
              <w:rPr>
                <w:color w:val="000000" w:themeColor="text1"/>
                <w:lang w:val="uk-UA"/>
              </w:rPr>
            </w:pPr>
            <w:r w:rsidRPr="00804306">
              <w:rPr>
                <w:color w:val="000000" w:themeColor="text1"/>
                <w:lang w:val="uk-UA"/>
              </w:rPr>
              <w:t xml:space="preserve"> </w:t>
            </w:r>
          </w:p>
          <w:p w14:paraId="4BFF8FE0" w14:textId="77777777" w:rsidR="00120650" w:rsidRPr="00804306" w:rsidRDefault="00120650" w:rsidP="0071422B">
            <w:pPr>
              <w:pStyle w:val="Normal1"/>
              <w:spacing w:before="0" w:beforeAutospacing="0" w:after="0" w:afterAutospacing="0"/>
              <w:jc w:val="both"/>
              <w:rPr>
                <w:color w:val="000000" w:themeColor="text1"/>
                <w:lang w:val="uk-UA"/>
              </w:rPr>
            </w:pPr>
          </w:p>
        </w:tc>
        <w:tc>
          <w:tcPr>
            <w:tcW w:w="3544" w:type="dxa"/>
          </w:tcPr>
          <w:p w14:paraId="263F5872" w14:textId="77777777" w:rsidR="00120650" w:rsidRPr="00804306" w:rsidRDefault="00120650" w:rsidP="00120650">
            <w:pPr>
              <w:rPr>
                <w:lang w:val="uk-UA"/>
              </w:rPr>
            </w:pPr>
          </w:p>
        </w:tc>
        <w:tc>
          <w:tcPr>
            <w:tcW w:w="1276" w:type="dxa"/>
          </w:tcPr>
          <w:p w14:paraId="6730DF9C" w14:textId="23594373" w:rsidR="00120650" w:rsidRPr="00804306" w:rsidRDefault="0071422B" w:rsidP="00120650">
            <w:pPr>
              <w:rPr>
                <w:lang w:val="uk-UA"/>
              </w:rPr>
            </w:pPr>
            <w:r w:rsidRPr="00804306">
              <w:rPr>
                <w:lang w:val="uk-UA"/>
              </w:rPr>
              <w:t>0</w:t>
            </w:r>
          </w:p>
        </w:tc>
        <w:tc>
          <w:tcPr>
            <w:tcW w:w="5022" w:type="dxa"/>
          </w:tcPr>
          <w:p w14:paraId="58FF477A" w14:textId="32E0B4CC" w:rsidR="00120650" w:rsidRPr="00804306" w:rsidRDefault="0071422B"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71422B" w:rsidRPr="00804306" w14:paraId="63939996" w14:textId="77777777" w:rsidTr="00E775CB">
        <w:tc>
          <w:tcPr>
            <w:tcW w:w="568" w:type="dxa"/>
          </w:tcPr>
          <w:p w14:paraId="44349628" w14:textId="2937A990" w:rsidR="0071422B" w:rsidRPr="00804306" w:rsidRDefault="0068378B" w:rsidP="00120650">
            <w:pPr>
              <w:rPr>
                <w:lang w:val="uk-UA"/>
              </w:rPr>
            </w:pPr>
            <w:r w:rsidRPr="00804306">
              <w:rPr>
                <w:lang w:val="uk-UA"/>
              </w:rPr>
              <w:t>20</w:t>
            </w:r>
          </w:p>
        </w:tc>
        <w:tc>
          <w:tcPr>
            <w:tcW w:w="3827" w:type="dxa"/>
          </w:tcPr>
          <w:p w14:paraId="436A824E" w14:textId="77777777" w:rsidR="0071422B" w:rsidRPr="00804306" w:rsidRDefault="0071422B" w:rsidP="0071422B">
            <w:pPr>
              <w:pStyle w:val="Normal1"/>
              <w:spacing w:before="0" w:beforeAutospacing="0" w:after="0" w:afterAutospacing="0"/>
              <w:jc w:val="both"/>
              <w:rPr>
                <w:color w:val="000000" w:themeColor="text1"/>
                <w:lang w:val="uk-UA"/>
              </w:rPr>
            </w:pPr>
            <w:r w:rsidRPr="00804306">
              <w:rPr>
                <w:color w:val="000000" w:themeColor="text1"/>
                <w:lang w:val="uk-UA"/>
              </w:rPr>
              <w:t xml:space="preserve">Зменшення попадання </w:t>
            </w:r>
            <w:proofErr w:type="spellStart"/>
            <w:r w:rsidRPr="00804306">
              <w:rPr>
                <w:color w:val="000000" w:themeColor="text1"/>
                <w:lang w:val="uk-UA"/>
              </w:rPr>
              <w:t>мікропластику</w:t>
            </w:r>
            <w:proofErr w:type="spellEnd"/>
            <w:r w:rsidRPr="00804306">
              <w:rPr>
                <w:color w:val="000000" w:themeColor="text1"/>
                <w:lang w:val="uk-UA"/>
              </w:rPr>
              <w:t xml:space="preserve"> в довкілля, питну воду та продукти</w:t>
            </w:r>
          </w:p>
          <w:p w14:paraId="30715878" w14:textId="77777777" w:rsidR="0071422B" w:rsidRPr="00804306" w:rsidRDefault="0071422B" w:rsidP="00120650">
            <w:pPr>
              <w:pStyle w:val="Normal1"/>
              <w:spacing w:before="0" w:beforeAutospacing="0" w:after="0" w:afterAutospacing="0"/>
              <w:jc w:val="both"/>
              <w:rPr>
                <w:color w:val="000000" w:themeColor="text1"/>
                <w:lang w:val="uk-UA"/>
              </w:rPr>
            </w:pPr>
          </w:p>
        </w:tc>
        <w:tc>
          <w:tcPr>
            <w:tcW w:w="3544" w:type="dxa"/>
          </w:tcPr>
          <w:p w14:paraId="075BC891" w14:textId="77777777" w:rsidR="0071422B" w:rsidRPr="00804306" w:rsidRDefault="0071422B" w:rsidP="00120650">
            <w:pPr>
              <w:rPr>
                <w:lang w:val="uk-UA"/>
              </w:rPr>
            </w:pPr>
          </w:p>
        </w:tc>
        <w:tc>
          <w:tcPr>
            <w:tcW w:w="1276" w:type="dxa"/>
          </w:tcPr>
          <w:p w14:paraId="672A1566" w14:textId="6815B1F7" w:rsidR="0071422B" w:rsidRPr="00804306" w:rsidRDefault="0071422B" w:rsidP="00120650">
            <w:pPr>
              <w:rPr>
                <w:lang w:val="uk-UA"/>
              </w:rPr>
            </w:pPr>
            <w:r w:rsidRPr="00804306">
              <w:rPr>
                <w:lang w:val="uk-UA"/>
              </w:rPr>
              <w:t>0</w:t>
            </w:r>
          </w:p>
        </w:tc>
        <w:tc>
          <w:tcPr>
            <w:tcW w:w="5022" w:type="dxa"/>
          </w:tcPr>
          <w:p w14:paraId="5483E922" w14:textId="0FE8266B" w:rsidR="0071422B" w:rsidRPr="00804306" w:rsidRDefault="0071422B"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7843B064" w14:textId="77777777" w:rsidTr="00E775CB">
        <w:tc>
          <w:tcPr>
            <w:tcW w:w="568" w:type="dxa"/>
          </w:tcPr>
          <w:p w14:paraId="26807CED" w14:textId="1C226AB5" w:rsidR="00120650" w:rsidRPr="00804306" w:rsidRDefault="0068378B" w:rsidP="00120650">
            <w:pPr>
              <w:rPr>
                <w:lang w:val="uk-UA"/>
              </w:rPr>
            </w:pPr>
            <w:r w:rsidRPr="00804306">
              <w:rPr>
                <w:lang w:val="uk-UA"/>
              </w:rPr>
              <w:t>21</w:t>
            </w:r>
          </w:p>
        </w:tc>
        <w:tc>
          <w:tcPr>
            <w:tcW w:w="3827" w:type="dxa"/>
          </w:tcPr>
          <w:p w14:paraId="2A455EED" w14:textId="66A4D378" w:rsidR="00120650" w:rsidRPr="00804306" w:rsidRDefault="0071422B" w:rsidP="0071422B">
            <w:pPr>
              <w:pStyle w:val="NormalWeb"/>
              <w:rPr>
                <w:color w:val="000000" w:themeColor="text1"/>
                <w:lang w:val="uk-UA"/>
              </w:rPr>
            </w:pPr>
            <w:r w:rsidRPr="00804306">
              <w:rPr>
                <w:color w:val="000000" w:themeColor="text1"/>
                <w:lang w:val="uk-UA"/>
              </w:rPr>
              <w:t xml:space="preserve">Використання </w:t>
            </w:r>
            <w:proofErr w:type="spellStart"/>
            <w:r w:rsidRPr="00804306">
              <w:rPr>
                <w:color w:val="000000" w:themeColor="text1"/>
                <w:lang w:val="uk-UA"/>
              </w:rPr>
              <w:t>біопластику</w:t>
            </w:r>
            <w:proofErr w:type="spellEnd"/>
            <w:r w:rsidRPr="00804306">
              <w:rPr>
                <w:color w:val="000000" w:themeColor="text1"/>
                <w:lang w:val="uk-UA"/>
              </w:rPr>
              <w:t xml:space="preserve">, його маркування, базуючись на оцінці, чи використання сировини </w:t>
            </w:r>
            <w:proofErr w:type="spellStart"/>
            <w:r w:rsidRPr="00804306">
              <w:rPr>
                <w:color w:val="000000" w:themeColor="text1"/>
                <w:lang w:val="uk-UA"/>
              </w:rPr>
              <w:t>біопластику</w:t>
            </w:r>
            <w:proofErr w:type="spellEnd"/>
            <w:r w:rsidRPr="00804306">
              <w:rPr>
                <w:color w:val="000000" w:themeColor="text1"/>
                <w:lang w:val="uk-UA"/>
              </w:rPr>
              <w:t xml:space="preserve"> призведе до позитивних наслідків для довкілля, скоротить використання викопного палива. </w:t>
            </w:r>
          </w:p>
        </w:tc>
        <w:tc>
          <w:tcPr>
            <w:tcW w:w="3544" w:type="dxa"/>
          </w:tcPr>
          <w:p w14:paraId="425760DF" w14:textId="77777777" w:rsidR="00120650" w:rsidRPr="00804306" w:rsidRDefault="00120650" w:rsidP="00120650">
            <w:pPr>
              <w:rPr>
                <w:lang w:val="uk-UA"/>
              </w:rPr>
            </w:pPr>
          </w:p>
        </w:tc>
        <w:tc>
          <w:tcPr>
            <w:tcW w:w="1276" w:type="dxa"/>
          </w:tcPr>
          <w:p w14:paraId="2D2C1C63" w14:textId="5C519D53" w:rsidR="00120650" w:rsidRPr="00804306" w:rsidRDefault="0071422B" w:rsidP="00120650">
            <w:pPr>
              <w:rPr>
                <w:lang w:val="uk-UA"/>
              </w:rPr>
            </w:pPr>
            <w:r w:rsidRPr="00804306">
              <w:rPr>
                <w:lang w:val="uk-UA"/>
              </w:rPr>
              <w:t>0</w:t>
            </w:r>
          </w:p>
        </w:tc>
        <w:tc>
          <w:tcPr>
            <w:tcW w:w="5022" w:type="dxa"/>
          </w:tcPr>
          <w:p w14:paraId="1049BF7C" w14:textId="7330D0BA" w:rsidR="00120650" w:rsidRPr="00804306" w:rsidRDefault="0071422B"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0B8EE1D2" w14:textId="77777777" w:rsidTr="00E775CB">
        <w:tc>
          <w:tcPr>
            <w:tcW w:w="568" w:type="dxa"/>
          </w:tcPr>
          <w:p w14:paraId="114F49BE" w14:textId="79DE2ACE" w:rsidR="00120650" w:rsidRPr="00804306" w:rsidRDefault="0068378B" w:rsidP="00120650">
            <w:pPr>
              <w:rPr>
                <w:lang w:val="uk-UA"/>
              </w:rPr>
            </w:pPr>
            <w:r w:rsidRPr="00804306">
              <w:rPr>
                <w:lang w:val="uk-UA"/>
              </w:rPr>
              <w:t>22</w:t>
            </w:r>
          </w:p>
        </w:tc>
        <w:tc>
          <w:tcPr>
            <w:tcW w:w="3827" w:type="dxa"/>
          </w:tcPr>
          <w:p w14:paraId="10C08B1B" w14:textId="27F1610D" w:rsidR="00120650" w:rsidRPr="00804306" w:rsidRDefault="00120650" w:rsidP="00120650">
            <w:pPr>
              <w:pStyle w:val="li"/>
              <w:spacing w:before="0" w:beforeAutospacing="0" w:after="0" w:afterAutospacing="0"/>
              <w:jc w:val="both"/>
              <w:rPr>
                <w:color w:val="000000" w:themeColor="text1"/>
                <w:lang w:val="uk-UA"/>
              </w:rPr>
            </w:pPr>
            <w:r w:rsidRPr="00804306">
              <w:rPr>
                <w:color w:val="000000" w:themeColor="text1"/>
                <w:lang w:val="uk-UA"/>
              </w:rPr>
              <w:t xml:space="preserve">Застосування моделі сталого виробництва до текстилю, включаючи заходи </w:t>
            </w:r>
            <w:proofErr w:type="spellStart"/>
            <w:r w:rsidRPr="00804306">
              <w:rPr>
                <w:color w:val="000000" w:themeColor="text1"/>
                <w:lang w:val="uk-UA"/>
              </w:rPr>
              <w:t>екодизайну</w:t>
            </w:r>
            <w:proofErr w:type="spellEnd"/>
            <w:r w:rsidRPr="00804306">
              <w:rPr>
                <w:color w:val="000000" w:themeColor="text1"/>
                <w:lang w:val="uk-UA"/>
              </w:rPr>
              <w:t>, зменшення хімічних речовин, можливості для переробки, інфраструктура для  ремонту та повторного використання.</w:t>
            </w:r>
          </w:p>
          <w:p w14:paraId="29CCC44F" w14:textId="77777777" w:rsidR="00120650" w:rsidRPr="00804306" w:rsidRDefault="00120650" w:rsidP="00120650">
            <w:pPr>
              <w:pStyle w:val="li"/>
              <w:spacing w:before="0" w:beforeAutospacing="0" w:after="0" w:afterAutospacing="0"/>
              <w:ind w:left="468"/>
              <w:jc w:val="both"/>
              <w:rPr>
                <w:color w:val="000000" w:themeColor="text1"/>
                <w:lang w:val="uk-UA"/>
              </w:rPr>
            </w:pPr>
          </w:p>
        </w:tc>
        <w:tc>
          <w:tcPr>
            <w:tcW w:w="3544" w:type="dxa"/>
          </w:tcPr>
          <w:p w14:paraId="2F93CCB6" w14:textId="77777777" w:rsidR="00120650" w:rsidRPr="00804306" w:rsidRDefault="00120650" w:rsidP="00120650">
            <w:pPr>
              <w:rPr>
                <w:lang w:val="uk-UA"/>
              </w:rPr>
            </w:pPr>
          </w:p>
        </w:tc>
        <w:tc>
          <w:tcPr>
            <w:tcW w:w="1276" w:type="dxa"/>
          </w:tcPr>
          <w:p w14:paraId="54213CEE" w14:textId="531CE14F" w:rsidR="00120650" w:rsidRPr="00804306" w:rsidRDefault="0071422B" w:rsidP="00120650">
            <w:pPr>
              <w:rPr>
                <w:lang w:val="uk-UA"/>
              </w:rPr>
            </w:pPr>
            <w:r w:rsidRPr="00804306">
              <w:rPr>
                <w:lang w:val="uk-UA"/>
              </w:rPr>
              <w:t>0</w:t>
            </w:r>
          </w:p>
        </w:tc>
        <w:tc>
          <w:tcPr>
            <w:tcW w:w="5022" w:type="dxa"/>
          </w:tcPr>
          <w:p w14:paraId="1A2B55FF" w14:textId="328E2CDF" w:rsidR="00120650" w:rsidRPr="00804306" w:rsidRDefault="0071422B" w:rsidP="00120650">
            <w:pPr>
              <w:rPr>
                <w:lang w:val="uk-UA"/>
              </w:rPr>
            </w:pPr>
            <w:r w:rsidRPr="00804306">
              <w:rPr>
                <w:lang w:val="uk-UA"/>
              </w:rPr>
              <w:t xml:space="preserve">Таких положень не передбачається в </w:t>
            </w:r>
            <w:r w:rsidR="0068378B" w:rsidRPr="00804306">
              <w:rPr>
                <w:lang w:val="uk-UA"/>
              </w:rPr>
              <w:t>ДДП.</w:t>
            </w:r>
          </w:p>
        </w:tc>
      </w:tr>
      <w:tr w:rsidR="00120650" w:rsidRPr="00804306" w14:paraId="433E9B7D" w14:textId="77777777" w:rsidTr="00E775CB">
        <w:tc>
          <w:tcPr>
            <w:tcW w:w="568" w:type="dxa"/>
          </w:tcPr>
          <w:p w14:paraId="0FB346C6" w14:textId="077DCEE7" w:rsidR="00120650" w:rsidRPr="00804306" w:rsidRDefault="0068378B" w:rsidP="00120650">
            <w:pPr>
              <w:rPr>
                <w:lang w:val="uk-UA"/>
              </w:rPr>
            </w:pPr>
            <w:r w:rsidRPr="00804306">
              <w:rPr>
                <w:lang w:val="uk-UA"/>
              </w:rPr>
              <w:t>23</w:t>
            </w:r>
          </w:p>
        </w:tc>
        <w:tc>
          <w:tcPr>
            <w:tcW w:w="3827" w:type="dxa"/>
          </w:tcPr>
          <w:p w14:paraId="5CA1C14A" w14:textId="03D127B7" w:rsidR="00120650" w:rsidRPr="00804306" w:rsidRDefault="00120650" w:rsidP="00120650">
            <w:pPr>
              <w:pStyle w:val="text2"/>
              <w:spacing w:before="0" w:beforeAutospacing="0" w:after="0" w:afterAutospacing="0"/>
              <w:jc w:val="both"/>
              <w:rPr>
                <w:color w:val="000000" w:themeColor="text1"/>
                <w:lang w:val="uk-UA"/>
              </w:rPr>
            </w:pPr>
            <w:r w:rsidRPr="00804306">
              <w:rPr>
                <w:color w:val="000000" w:themeColor="text1"/>
                <w:lang w:val="uk-UA"/>
              </w:rPr>
              <w:t xml:space="preserve">Забезпечення принципів </w:t>
            </w:r>
            <w:proofErr w:type="spellStart"/>
            <w:r w:rsidRPr="00804306">
              <w:rPr>
                <w:color w:val="000000" w:themeColor="text1"/>
                <w:lang w:val="uk-UA"/>
              </w:rPr>
              <w:t>циркулярності</w:t>
            </w:r>
            <w:proofErr w:type="spellEnd"/>
            <w:r w:rsidRPr="00804306">
              <w:rPr>
                <w:color w:val="000000" w:themeColor="text1"/>
                <w:lang w:val="uk-UA"/>
              </w:rPr>
              <w:t xml:space="preserve"> через весь життєвий цикл будівель, в тому числі кількість матеріалів з переробленої сировини, витривалість будівель та їх елементів та обладнання, підвищення цілей щодо переробки </w:t>
            </w:r>
            <w:r w:rsidRPr="00804306">
              <w:rPr>
                <w:color w:val="000000" w:themeColor="text1"/>
                <w:lang w:val="uk-UA"/>
              </w:rPr>
              <w:lastRenderedPageBreak/>
              <w:t xml:space="preserve">відходів будівництва та знесення, </w:t>
            </w:r>
            <w:proofErr w:type="spellStart"/>
            <w:r w:rsidRPr="00804306">
              <w:rPr>
                <w:color w:val="000000" w:themeColor="text1"/>
                <w:lang w:val="uk-UA"/>
              </w:rPr>
              <w:t>грунтів</w:t>
            </w:r>
            <w:proofErr w:type="spellEnd"/>
            <w:r w:rsidRPr="00804306">
              <w:rPr>
                <w:color w:val="000000" w:themeColor="text1"/>
                <w:lang w:val="uk-UA"/>
              </w:rPr>
              <w:t xml:space="preserve"> тощо.</w:t>
            </w:r>
          </w:p>
          <w:p w14:paraId="6BAEC5AF" w14:textId="77777777" w:rsidR="00120650" w:rsidRPr="00804306" w:rsidRDefault="00120650" w:rsidP="00120650">
            <w:pPr>
              <w:pStyle w:val="li"/>
              <w:spacing w:before="0" w:beforeAutospacing="0" w:after="0" w:afterAutospacing="0"/>
              <w:ind w:left="468"/>
              <w:jc w:val="both"/>
              <w:rPr>
                <w:color w:val="000000" w:themeColor="text1"/>
                <w:lang w:val="uk-UA"/>
              </w:rPr>
            </w:pPr>
          </w:p>
        </w:tc>
        <w:tc>
          <w:tcPr>
            <w:tcW w:w="3544" w:type="dxa"/>
          </w:tcPr>
          <w:p w14:paraId="3FEB9F2F" w14:textId="2EA7ED9E" w:rsidR="00120650" w:rsidRPr="00804306" w:rsidRDefault="0071422B" w:rsidP="00120650">
            <w:pPr>
              <w:rPr>
                <w:lang w:val="uk-UA"/>
              </w:rPr>
            </w:pPr>
            <w:r w:rsidRPr="00804306">
              <w:rPr>
                <w:lang w:val="uk-UA"/>
              </w:rPr>
              <w:lastRenderedPageBreak/>
              <w:t xml:space="preserve">Основні засади передбачають створення умов для </w:t>
            </w:r>
          </w:p>
          <w:p w14:paraId="19CE13F9" w14:textId="003D8F03" w:rsidR="0071422B" w:rsidRPr="00804306" w:rsidRDefault="0071422B" w:rsidP="0071422B">
            <w:pPr>
              <w:rPr>
                <w:color w:val="333333"/>
                <w:shd w:val="clear" w:color="auto" w:fill="FFFFFF"/>
              </w:rPr>
            </w:pPr>
            <w:r w:rsidRPr="00804306">
              <w:rPr>
                <w:color w:val="333333"/>
                <w:shd w:val="clear" w:color="auto" w:fill="FFFFFF"/>
              </w:rPr>
              <w:t>сучасних</w:t>
            </w:r>
            <w:r w:rsidRPr="00804306">
              <w:rPr>
                <w:rStyle w:val="apple-converted-space"/>
                <w:color w:val="333333"/>
                <w:shd w:val="clear" w:color="auto" w:fill="FFFFFF"/>
              </w:rPr>
              <w:t> </w:t>
            </w:r>
            <w:r w:rsidRPr="00804306">
              <w:t>будівель</w:t>
            </w:r>
            <w:r w:rsidRPr="00804306">
              <w:rPr>
                <w:color w:val="333333"/>
                <w:shd w:val="clear" w:color="auto" w:fill="FFFFFF"/>
              </w:rPr>
              <w:t xml:space="preserve">них технологій з тепло- та енергозбереження, що дасть змогу істотно зменшити обсяг викидів парникових газів та </w:t>
            </w:r>
            <w:r w:rsidRPr="00804306">
              <w:rPr>
                <w:color w:val="333333"/>
                <w:shd w:val="clear" w:color="auto" w:fill="FFFFFF"/>
              </w:rPr>
              <w:lastRenderedPageBreak/>
              <w:t>забруднюючих речовин в атмосферне повітря, а також скидання забруднюючих речовин у водойми.</w:t>
            </w:r>
          </w:p>
          <w:p w14:paraId="3C45F7BA" w14:textId="77777777" w:rsidR="0071422B" w:rsidRPr="00804306" w:rsidRDefault="0071422B" w:rsidP="0071422B">
            <w:pPr>
              <w:rPr>
                <w:color w:val="333333"/>
                <w:shd w:val="clear" w:color="auto" w:fill="FFFFFF"/>
              </w:rPr>
            </w:pPr>
            <w:r w:rsidRPr="00804306">
              <w:rPr>
                <w:color w:val="333333"/>
                <w:shd w:val="clear" w:color="auto" w:fill="FFFFFF"/>
              </w:rPr>
              <w:t>Національна стратегія передбачає стимулювання використання матеріалів для</w:t>
            </w:r>
            <w:r w:rsidRPr="00804306">
              <w:rPr>
                <w:rStyle w:val="apple-converted-space"/>
                <w:color w:val="333333"/>
                <w:shd w:val="clear" w:color="auto" w:fill="FFFFFF"/>
              </w:rPr>
              <w:t> </w:t>
            </w:r>
            <w:r w:rsidRPr="00804306">
              <w:t>будів</w:t>
            </w:r>
            <w:r w:rsidRPr="00804306">
              <w:rPr>
                <w:color w:val="333333"/>
                <w:shd w:val="clear" w:color="auto" w:fill="FFFFFF"/>
              </w:rPr>
              <w:t>ництва із вторинної сировини (відходів), зокрема для</w:t>
            </w:r>
            <w:r w:rsidRPr="00804306">
              <w:rPr>
                <w:rStyle w:val="apple-converted-space"/>
                <w:color w:val="333333"/>
                <w:shd w:val="clear" w:color="auto" w:fill="FFFFFF"/>
              </w:rPr>
              <w:t> </w:t>
            </w:r>
            <w:r w:rsidRPr="00804306">
              <w:t>будів</w:t>
            </w:r>
            <w:r w:rsidRPr="00804306">
              <w:rPr>
                <w:color w:val="333333"/>
                <w:shd w:val="clear" w:color="auto" w:fill="FFFFFF"/>
              </w:rPr>
              <w:t>ельної галузі економіки та дорожнього</w:t>
            </w:r>
            <w:r w:rsidRPr="00804306">
              <w:rPr>
                <w:rStyle w:val="apple-converted-space"/>
                <w:color w:val="333333"/>
                <w:shd w:val="clear" w:color="auto" w:fill="FFFFFF"/>
              </w:rPr>
              <w:t> </w:t>
            </w:r>
            <w:r w:rsidRPr="00804306">
              <w:t>будів</w:t>
            </w:r>
            <w:r w:rsidRPr="00804306">
              <w:rPr>
                <w:color w:val="333333"/>
                <w:shd w:val="clear" w:color="auto" w:fill="FFFFFF"/>
              </w:rPr>
              <w:t xml:space="preserve">ництва. </w:t>
            </w:r>
          </w:p>
          <w:p w14:paraId="787D97FB" w14:textId="28CA382C" w:rsidR="0071422B" w:rsidRPr="00804306" w:rsidRDefault="0071422B" w:rsidP="0071422B">
            <w:pPr>
              <w:rPr>
                <w:color w:val="333333"/>
                <w:shd w:val="clear" w:color="auto" w:fill="FFFFFF"/>
              </w:rPr>
            </w:pPr>
            <w:r w:rsidRPr="00804306">
              <w:rPr>
                <w:color w:val="333333"/>
                <w:shd w:val="clear" w:color="auto" w:fill="FFFFFF"/>
              </w:rPr>
              <w:t xml:space="preserve">Також передбачено  </w:t>
            </w:r>
            <w:r w:rsidRPr="00804306">
              <w:rPr>
                <w:color w:val="333333"/>
              </w:rPr>
              <w:t>створення умов для розвитку ринку використання перероблених відходів</w:t>
            </w:r>
            <w:r w:rsidRPr="00804306">
              <w:rPr>
                <w:rStyle w:val="apple-converted-space"/>
                <w:color w:val="333333"/>
              </w:rPr>
              <w:t> </w:t>
            </w:r>
            <w:r w:rsidRPr="00804306">
              <w:t>будів</w:t>
            </w:r>
            <w:r w:rsidRPr="00804306">
              <w:rPr>
                <w:color w:val="333333"/>
              </w:rPr>
              <w:t>ельно-ремонтних робіт, зокрема, шляхом:</w:t>
            </w:r>
          </w:p>
          <w:p w14:paraId="053C716C" w14:textId="55B49348" w:rsidR="0071422B" w:rsidRPr="00804306" w:rsidRDefault="0071422B" w:rsidP="0071422B">
            <w:pPr>
              <w:pStyle w:val="rvps2"/>
              <w:spacing w:before="0" w:beforeAutospacing="0" w:after="150" w:afterAutospacing="0"/>
              <w:ind w:firstLine="450"/>
              <w:jc w:val="both"/>
              <w:rPr>
                <w:color w:val="333333"/>
              </w:rPr>
            </w:pPr>
            <w:bookmarkStart w:id="6" w:name="n347"/>
            <w:bookmarkEnd w:id="6"/>
            <w:r w:rsidRPr="00804306">
              <w:rPr>
                <w:color w:val="333333"/>
              </w:rPr>
              <w:t>- визначення показників для встановлення нормативів для перероблених відходів</w:t>
            </w:r>
            <w:r w:rsidRPr="00804306">
              <w:rPr>
                <w:rStyle w:val="apple-converted-space"/>
                <w:color w:val="333333"/>
              </w:rPr>
              <w:t> </w:t>
            </w:r>
            <w:r w:rsidRPr="00804306">
              <w:t>будіве</w:t>
            </w:r>
            <w:r w:rsidRPr="00804306">
              <w:rPr>
                <w:color w:val="333333"/>
              </w:rPr>
              <w:t>льно-ремонтних робіт, які забезпечать повторне використання та утилізацію таких відходів;</w:t>
            </w:r>
          </w:p>
          <w:p w14:paraId="7AD7EBD0" w14:textId="17CA2F6E" w:rsidR="0071422B" w:rsidRPr="00804306" w:rsidRDefault="0071422B" w:rsidP="0071422B">
            <w:pPr>
              <w:pStyle w:val="rvps2"/>
              <w:spacing w:before="0" w:beforeAutospacing="0" w:after="150" w:afterAutospacing="0"/>
              <w:ind w:firstLine="450"/>
              <w:jc w:val="both"/>
              <w:rPr>
                <w:color w:val="333333"/>
              </w:rPr>
            </w:pPr>
            <w:bookmarkStart w:id="7" w:name="n348"/>
            <w:bookmarkEnd w:id="7"/>
            <w:r w:rsidRPr="00804306">
              <w:rPr>
                <w:color w:val="333333"/>
              </w:rPr>
              <w:t>- розроблення нормативів використання вторинної сировини з відходів</w:t>
            </w:r>
            <w:r w:rsidRPr="00804306">
              <w:rPr>
                <w:rStyle w:val="apple-converted-space"/>
                <w:color w:val="333333"/>
              </w:rPr>
              <w:t> </w:t>
            </w:r>
            <w:r w:rsidRPr="00804306">
              <w:t>будіве</w:t>
            </w:r>
            <w:r w:rsidRPr="00804306">
              <w:rPr>
                <w:color w:val="333333"/>
              </w:rPr>
              <w:t>льно-ремонтних робіт як матеріалів у</w:t>
            </w:r>
            <w:r w:rsidRPr="00804306">
              <w:rPr>
                <w:rStyle w:val="apple-converted-space"/>
                <w:color w:val="333333"/>
              </w:rPr>
              <w:t> </w:t>
            </w:r>
            <w:r w:rsidRPr="00804306">
              <w:t>будів</w:t>
            </w:r>
            <w:r w:rsidRPr="00804306">
              <w:rPr>
                <w:color w:val="333333"/>
              </w:rPr>
              <w:t>ельній галузі;</w:t>
            </w:r>
          </w:p>
          <w:p w14:paraId="487E7184" w14:textId="77777777" w:rsidR="0071422B" w:rsidRPr="00804306" w:rsidRDefault="0071422B" w:rsidP="0071422B">
            <w:pPr>
              <w:pStyle w:val="rvps2"/>
              <w:spacing w:before="0" w:beforeAutospacing="0" w:after="150" w:afterAutospacing="0"/>
              <w:ind w:firstLine="450"/>
              <w:jc w:val="both"/>
              <w:rPr>
                <w:color w:val="333333"/>
              </w:rPr>
            </w:pPr>
            <w:bookmarkStart w:id="8" w:name="n349"/>
            <w:bookmarkEnd w:id="8"/>
            <w:r w:rsidRPr="00804306">
              <w:rPr>
                <w:color w:val="333333"/>
              </w:rPr>
              <w:t xml:space="preserve">- розроблення механізмів гарантування якості </w:t>
            </w:r>
            <w:r w:rsidRPr="00804306">
              <w:rPr>
                <w:color w:val="333333"/>
              </w:rPr>
              <w:lastRenderedPageBreak/>
              <w:t>перероблених матеріалів та економічних стимулів щодо заохочення їх використання;</w:t>
            </w:r>
          </w:p>
          <w:p w14:paraId="35D59E9C" w14:textId="72CB5B24" w:rsidR="0071422B" w:rsidRPr="00804306" w:rsidRDefault="0071422B" w:rsidP="0071422B">
            <w:pPr>
              <w:pStyle w:val="rvps2"/>
              <w:spacing w:before="0" w:beforeAutospacing="0" w:after="150" w:afterAutospacing="0"/>
              <w:ind w:firstLine="450"/>
              <w:jc w:val="both"/>
              <w:rPr>
                <w:color w:val="333333"/>
              </w:rPr>
            </w:pPr>
            <w:bookmarkStart w:id="9" w:name="n350"/>
            <w:bookmarkEnd w:id="9"/>
            <w:r w:rsidRPr="00804306">
              <w:rPr>
                <w:color w:val="333333"/>
              </w:rPr>
              <w:t>- розвиток ринку перероблених матеріалів з відходів</w:t>
            </w:r>
            <w:r w:rsidRPr="00804306">
              <w:rPr>
                <w:rStyle w:val="apple-converted-space"/>
                <w:color w:val="333333"/>
              </w:rPr>
              <w:t> </w:t>
            </w:r>
            <w:r w:rsidRPr="00804306">
              <w:t>будіве</w:t>
            </w:r>
            <w:r w:rsidRPr="00804306">
              <w:rPr>
                <w:color w:val="333333"/>
              </w:rPr>
              <w:t>льно-ремонтних робіт.</w:t>
            </w:r>
          </w:p>
          <w:p w14:paraId="4B4B6F32" w14:textId="77777777" w:rsidR="0071422B" w:rsidRPr="00804306" w:rsidRDefault="0071422B" w:rsidP="0071422B"/>
          <w:p w14:paraId="54A42434" w14:textId="07E70632" w:rsidR="0071422B" w:rsidRPr="00804306" w:rsidRDefault="0071422B" w:rsidP="0071422B"/>
          <w:p w14:paraId="2AE2CDC6" w14:textId="44FD2E72" w:rsidR="0071422B" w:rsidRPr="00804306" w:rsidRDefault="0071422B" w:rsidP="00120650"/>
        </w:tc>
        <w:tc>
          <w:tcPr>
            <w:tcW w:w="1276" w:type="dxa"/>
          </w:tcPr>
          <w:p w14:paraId="59FD00DE" w14:textId="7AEB225B" w:rsidR="00120650" w:rsidRPr="00804306" w:rsidRDefault="0068378B" w:rsidP="00120650">
            <w:pPr>
              <w:rPr>
                <w:lang w:val="uk-UA"/>
              </w:rPr>
            </w:pPr>
            <w:r w:rsidRPr="00804306">
              <w:rPr>
                <w:lang w:val="uk-UA"/>
              </w:rPr>
              <w:lastRenderedPageBreak/>
              <w:t>1</w:t>
            </w:r>
          </w:p>
        </w:tc>
        <w:tc>
          <w:tcPr>
            <w:tcW w:w="5022" w:type="dxa"/>
          </w:tcPr>
          <w:p w14:paraId="5A17199E" w14:textId="52D23827" w:rsidR="00120650" w:rsidRPr="00804306" w:rsidRDefault="0068378B" w:rsidP="00120650">
            <w:pPr>
              <w:rPr>
                <w:lang w:val="uk-UA"/>
              </w:rPr>
            </w:pPr>
            <w:r w:rsidRPr="00804306">
              <w:rPr>
                <w:lang w:val="uk-UA"/>
              </w:rPr>
              <w:t xml:space="preserve">Конкретні цілі не встановлені, життєвий цикл будівель, їх елементів та обладнання не охоплено, </w:t>
            </w:r>
          </w:p>
        </w:tc>
      </w:tr>
      <w:tr w:rsidR="00120650" w:rsidRPr="00804306" w14:paraId="3700A4B1" w14:textId="77777777" w:rsidTr="00E775CB">
        <w:tc>
          <w:tcPr>
            <w:tcW w:w="568" w:type="dxa"/>
          </w:tcPr>
          <w:p w14:paraId="15F90AAD" w14:textId="73E1D9DF" w:rsidR="00120650" w:rsidRPr="00804306" w:rsidRDefault="0068378B" w:rsidP="00120650">
            <w:pPr>
              <w:rPr>
                <w:lang w:val="uk-UA"/>
              </w:rPr>
            </w:pPr>
            <w:r w:rsidRPr="00804306">
              <w:rPr>
                <w:lang w:val="uk-UA"/>
              </w:rPr>
              <w:lastRenderedPageBreak/>
              <w:t>24</w:t>
            </w:r>
          </w:p>
        </w:tc>
        <w:tc>
          <w:tcPr>
            <w:tcW w:w="3827" w:type="dxa"/>
          </w:tcPr>
          <w:p w14:paraId="13C2374F" w14:textId="21234E0D" w:rsidR="00120650" w:rsidRPr="00804306" w:rsidRDefault="00120650" w:rsidP="00120650">
            <w:pPr>
              <w:rPr>
                <w:color w:val="000000" w:themeColor="text1"/>
                <w:lang w:val="uk-UA"/>
              </w:rPr>
            </w:pPr>
            <w:r w:rsidRPr="00804306">
              <w:rPr>
                <w:color w:val="000000" w:themeColor="text1"/>
                <w:lang w:val="uk-UA"/>
              </w:rPr>
              <w:t xml:space="preserve">Обмеження щодо експорту відходів, які мають негативний вплив на довкілля та здоров’я третіх країн </w:t>
            </w:r>
            <w:r w:rsidR="0068378B" w:rsidRPr="00804306">
              <w:rPr>
                <w:color w:val="000000" w:themeColor="text1"/>
                <w:lang w:val="uk-UA"/>
              </w:rPr>
              <w:t>та</w:t>
            </w:r>
            <w:r w:rsidRPr="00804306">
              <w:rPr>
                <w:color w:val="000000" w:themeColor="text1"/>
                <w:lang w:val="uk-UA"/>
              </w:rPr>
              <w:t xml:space="preserve"> </w:t>
            </w:r>
            <w:r w:rsidR="0068378B" w:rsidRPr="00804306">
              <w:rPr>
                <w:color w:val="000000" w:themeColor="text1"/>
                <w:lang w:val="uk-UA"/>
              </w:rPr>
              <w:t xml:space="preserve">які </w:t>
            </w:r>
            <w:r w:rsidRPr="00804306">
              <w:rPr>
                <w:color w:val="000000" w:themeColor="text1"/>
                <w:lang w:val="uk-UA"/>
              </w:rPr>
              <w:t>можуть бути оброблені в межах ЄС</w:t>
            </w:r>
            <w:r w:rsidR="0068378B" w:rsidRPr="00804306">
              <w:rPr>
                <w:color w:val="000000" w:themeColor="text1"/>
                <w:lang w:val="uk-UA"/>
              </w:rPr>
              <w:t>.</w:t>
            </w:r>
            <w:r w:rsidRPr="00804306">
              <w:rPr>
                <w:color w:val="000000" w:themeColor="text1"/>
                <w:lang w:val="uk-UA"/>
              </w:rPr>
              <w:t xml:space="preserve"> </w:t>
            </w:r>
          </w:p>
          <w:p w14:paraId="0E1B41F4" w14:textId="439EB219" w:rsidR="00120650" w:rsidRPr="00804306" w:rsidRDefault="00120650" w:rsidP="0068378B">
            <w:pPr>
              <w:rPr>
                <w:color w:val="000000" w:themeColor="text1"/>
                <w:lang w:val="uk-UA"/>
              </w:rPr>
            </w:pPr>
            <w:r w:rsidRPr="00804306">
              <w:rPr>
                <w:color w:val="000000" w:themeColor="text1"/>
                <w:lang w:val="uk-UA"/>
              </w:rPr>
              <w:t>Вжиття заходів щодо подолання екологічної злочинності у сфері нелегального експорту, посилення контролю за переміщенням відходів тощо.</w:t>
            </w:r>
          </w:p>
        </w:tc>
        <w:tc>
          <w:tcPr>
            <w:tcW w:w="3544" w:type="dxa"/>
          </w:tcPr>
          <w:p w14:paraId="46BDDC79" w14:textId="77777777" w:rsidR="00120650" w:rsidRPr="00804306" w:rsidRDefault="00120650" w:rsidP="00120650">
            <w:pPr>
              <w:rPr>
                <w:lang w:val="uk-UA"/>
              </w:rPr>
            </w:pPr>
          </w:p>
        </w:tc>
        <w:tc>
          <w:tcPr>
            <w:tcW w:w="1276" w:type="dxa"/>
          </w:tcPr>
          <w:p w14:paraId="7CBFD596" w14:textId="62760D35" w:rsidR="00120650" w:rsidRPr="00804306" w:rsidRDefault="0068378B" w:rsidP="00120650">
            <w:pPr>
              <w:rPr>
                <w:lang w:val="uk-UA"/>
              </w:rPr>
            </w:pPr>
            <w:r w:rsidRPr="00804306">
              <w:rPr>
                <w:lang w:val="uk-UA"/>
              </w:rPr>
              <w:t>0</w:t>
            </w:r>
          </w:p>
        </w:tc>
        <w:tc>
          <w:tcPr>
            <w:tcW w:w="5022" w:type="dxa"/>
          </w:tcPr>
          <w:p w14:paraId="6671CE35" w14:textId="018B507A" w:rsidR="00120650" w:rsidRPr="00804306" w:rsidRDefault="0068378B" w:rsidP="00120650">
            <w:pPr>
              <w:rPr>
                <w:lang w:val="uk-UA"/>
              </w:rPr>
            </w:pPr>
            <w:r w:rsidRPr="00804306">
              <w:rPr>
                <w:lang w:val="uk-UA"/>
              </w:rPr>
              <w:t>Таких положень не передбачається в ДДП.</w:t>
            </w:r>
          </w:p>
        </w:tc>
      </w:tr>
      <w:tr w:rsidR="00120650" w:rsidRPr="00804306" w14:paraId="0A6CBAD4" w14:textId="77777777" w:rsidTr="00E775CB">
        <w:tc>
          <w:tcPr>
            <w:tcW w:w="568" w:type="dxa"/>
          </w:tcPr>
          <w:p w14:paraId="3EA43BB3" w14:textId="7F6ABA8B" w:rsidR="00120650" w:rsidRPr="00804306" w:rsidRDefault="0068378B" w:rsidP="00120650">
            <w:pPr>
              <w:rPr>
                <w:lang w:val="uk-UA"/>
              </w:rPr>
            </w:pPr>
            <w:r w:rsidRPr="00804306">
              <w:rPr>
                <w:lang w:val="uk-UA"/>
              </w:rPr>
              <w:t>25</w:t>
            </w:r>
          </w:p>
        </w:tc>
        <w:tc>
          <w:tcPr>
            <w:tcW w:w="3827" w:type="dxa"/>
          </w:tcPr>
          <w:p w14:paraId="3D932250" w14:textId="5795EF42" w:rsidR="00120650" w:rsidRPr="00804306" w:rsidRDefault="00120650" w:rsidP="00120650">
            <w:pPr>
              <w:pStyle w:val="NormalWeb"/>
              <w:rPr>
                <w:color w:val="000000" w:themeColor="text1"/>
                <w:lang w:val="uk-UA"/>
              </w:rPr>
            </w:pPr>
            <w:r w:rsidRPr="00804306">
              <w:rPr>
                <w:color w:val="000000" w:themeColor="text1"/>
                <w:lang w:val="uk-UA"/>
              </w:rPr>
              <w:t xml:space="preserve">Створення добре  працюючого внутрішнього ринку </w:t>
            </w:r>
            <w:proofErr w:type="spellStart"/>
            <w:r w:rsidRPr="00804306">
              <w:rPr>
                <w:color w:val="000000" w:themeColor="text1"/>
                <w:lang w:val="uk-UA"/>
              </w:rPr>
              <w:t>вторсировини</w:t>
            </w:r>
            <w:proofErr w:type="spellEnd"/>
            <w:r w:rsidRPr="00804306">
              <w:rPr>
                <w:color w:val="000000" w:themeColor="text1"/>
                <w:lang w:val="uk-UA"/>
              </w:rPr>
              <w:t xml:space="preserve"> </w:t>
            </w:r>
          </w:p>
        </w:tc>
        <w:tc>
          <w:tcPr>
            <w:tcW w:w="3544" w:type="dxa"/>
          </w:tcPr>
          <w:p w14:paraId="50981A33" w14:textId="77777777" w:rsidR="00120650" w:rsidRPr="00804306" w:rsidRDefault="00120650" w:rsidP="00120650">
            <w:pPr>
              <w:rPr>
                <w:lang w:val="uk-UA"/>
              </w:rPr>
            </w:pPr>
          </w:p>
        </w:tc>
        <w:tc>
          <w:tcPr>
            <w:tcW w:w="1276" w:type="dxa"/>
          </w:tcPr>
          <w:p w14:paraId="7631E6C6" w14:textId="3A2337FB" w:rsidR="00120650" w:rsidRPr="00804306" w:rsidRDefault="0068378B" w:rsidP="00120650">
            <w:pPr>
              <w:rPr>
                <w:lang w:val="uk-UA"/>
              </w:rPr>
            </w:pPr>
            <w:r w:rsidRPr="00804306">
              <w:rPr>
                <w:lang w:val="uk-UA"/>
              </w:rPr>
              <w:t>0</w:t>
            </w:r>
          </w:p>
        </w:tc>
        <w:tc>
          <w:tcPr>
            <w:tcW w:w="5022" w:type="dxa"/>
          </w:tcPr>
          <w:p w14:paraId="736F285F" w14:textId="35406352" w:rsidR="00120650" w:rsidRPr="00804306" w:rsidRDefault="0068378B" w:rsidP="00120650">
            <w:pPr>
              <w:rPr>
                <w:lang w:val="uk-UA"/>
              </w:rPr>
            </w:pPr>
            <w:r w:rsidRPr="00804306">
              <w:rPr>
                <w:lang w:val="uk-UA"/>
              </w:rPr>
              <w:t xml:space="preserve">Такої цілі прямо не передбачено. </w:t>
            </w:r>
          </w:p>
        </w:tc>
      </w:tr>
      <w:tr w:rsidR="00120650" w:rsidRPr="00804306" w14:paraId="290D9047" w14:textId="77777777" w:rsidTr="00E775CB">
        <w:tc>
          <w:tcPr>
            <w:tcW w:w="568" w:type="dxa"/>
          </w:tcPr>
          <w:p w14:paraId="73252AF2" w14:textId="77777777" w:rsidR="00120650" w:rsidRPr="00804306" w:rsidRDefault="00120650" w:rsidP="00120650">
            <w:pPr>
              <w:rPr>
                <w:lang w:val="uk-UA"/>
              </w:rPr>
            </w:pPr>
          </w:p>
        </w:tc>
        <w:tc>
          <w:tcPr>
            <w:tcW w:w="3827" w:type="dxa"/>
          </w:tcPr>
          <w:p w14:paraId="73ED8271" w14:textId="06BB01C8" w:rsidR="00120650" w:rsidRPr="00804306" w:rsidRDefault="00120650" w:rsidP="00120650">
            <w:pPr>
              <w:pStyle w:val="NormalWeb"/>
              <w:rPr>
                <w:color w:val="000000" w:themeColor="text1"/>
                <w:lang w:val="uk-UA"/>
              </w:rPr>
            </w:pPr>
            <w:r w:rsidRPr="00804306">
              <w:rPr>
                <w:color w:val="000000" w:themeColor="text1"/>
                <w:lang w:val="uk-UA"/>
              </w:rPr>
              <w:t>Текстиль: до 2025 року досягнення високих рівнів роздільного збору відходів текстилю, що посилить сортування, повторне використання та переробку текстилю.</w:t>
            </w:r>
          </w:p>
        </w:tc>
        <w:tc>
          <w:tcPr>
            <w:tcW w:w="3544" w:type="dxa"/>
          </w:tcPr>
          <w:p w14:paraId="79B2250E" w14:textId="77777777" w:rsidR="00120650" w:rsidRPr="00804306" w:rsidRDefault="00120650" w:rsidP="00120650">
            <w:pPr>
              <w:rPr>
                <w:lang w:val="uk-UA"/>
              </w:rPr>
            </w:pPr>
          </w:p>
        </w:tc>
        <w:tc>
          <w:tcPr>
            <w:tcW w:w="1276" w:type="dxa"/>
          </w:tcPr>
          <w:p w14:paraId="42447B9A" w14:textId="16597346" w:rsidR="00120650" w:rsidRPr="00804306" w:rsidRDefault="0068378B" w:rsidP="00120650">
            <w:pPr>
              <w:rPr>
                <w:lang w:val="uk-UA"/>
              </w:rPr>
            </w:pPr>
            <w:r w:rsidRPr="00804306">
              <w:rPr>
                <w:lang w:val="uk-UA"/>
              </w:rPr>
              <w:t>0</w:t>
            </w:r>
          </w:p>
        </w:tc>
        <w:tc>
          <w:tcPr>
            <w:tcW w:w="5022" w:type="dxa"/>
          </w:tcPr>
          <w:p w14:paraId="5846A3FA" w14:textId="2B588785" w:rsidR="00120650" w:rsidRPr="00804306" w:rsidRDefault="0068378B" w:rsidP="00120650">
            <w:pPr>
              <w:rPr>
                <w:lang w:val="uk-UA"/>
              </w:rPr>
            </w:pPr>
            <w:r w:rsidRPr="00804306">
              <w:rPr>
                <w:lang w:val="uk-UA"/>
              </w:rPr>
              <w:t xml:space="preserve">Такої цілі не передбачено. </w:t>
            </w:r>
          </w:p>
        </w:tc>
      </w:tr>
    </w:tbl>
    <w:p w14:paraId="13EF1F66" w14:textId="7FB9EE89" w:rsidR="00863D4F" w:rsidRPr="00804306" w:rsidRDefault="00863D4F" w:rsidP="00863D4F">
      <w:pPr>
        <w:rPr>
          <w:lang w:val="uk-UA"/>
        </w:rPr>
      </w:pPr>
    </w:p>
    <w:p w14:paraId="1B00EBEB" w14:textId="7478D462" w:rsidR="006823BA" w:rsidRPr="00804306" w:rsidRDefault="006823BA" w:rsidP="00863D4F">
      <w:pPr>
        <w:rPr>
          <w:lang w:val="uk-UA"/>
        </w:rPr>
      </w:pPr>
      <w:r w:rsidRPr="00804306">
        <w:rPr>
          <w:lang w:val="uk-UA"/>
        </w:rPr>
        <w:t>Перелік проаналізованих документів:</w:t>
      </w:r>
    </w:p>
    <w:p w14:paraId="3F99FBB7" w14:textId="3F66DCE5" w:rsidR="006823BA" w:rsidRPr="00804306" w:rsidRDefault="00237312" w:rsidP="00237312">
      <w:pPr>
        <w:pStyle w:val="ListParagraph"/>
        <w:numPr>
          <w:ilvl w:val="0"/>
          <w:numId w:val="1"/>
        </w:numPr>
        <w:rPr>
          <w:rFonts w:ascii="Times New Roman" w:eastAsia="Times New Roman" w:hAnsi="Times New Roman" w:cs="Times New Roman"/>
          <w:lang w:eastAsia="en-GB"/>
        </w:rPr>
      </w:pPr>
      <w:proofErr w:type="spellStart"/>
      <w:r w:rsidRPr="00804306">
        <w:rPr>
          <w:rFonts w:ascii="Times New Roman" w:eastAsia="Times New Roman" w:hAnsi="Times New Roman" w:cs="Times New Roman"/>
          <w:b/>
          <w:bCs/>
          <w:color w:val="444444"/>
          <w:shd w:val="clear" w:color="auto" w:fill="FFFFFF"/>
          <w:lang w:eastAsia="en-GB"/>
        </w:rPr>
        <w:t>The</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European</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Green</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Deal</w:t>
      </w:r>
      <w:proofErr w:type="spellEnd"/>
    </w:p>
    <w:p w14:paraId="6F788732" w14:textId="77777777" w:rsidR="00237312" w:rsidRPr="00804306" w:rsidRDefault="00237312" w:rsidP="00237312">
      <w:pPr>
        <w:pStyle w:val="ListParagraph"/>
        <w:numPr>
          <w:ilvl w:val="0"/>
          <w:numId w:val="1"/>
        </w:numPr>
        <w:rPr>
          <w:rFonts w:ascii="Times New Roman" w:eastAsia="Times New Roman" w:hAnsi="Times New Roman" w:cs="Times New Roman"/>
          <w:lang w:eastAsia="en-GB"/>
        </w:rPr>
      </w:pPr>
      <w:r w:rsidRPr="00804306">
        <w:rPr>
          <w:rFonts w:ascii="Times New Roman" w:eastAsia="Times New Roman" w:hAnsi="Times New Roman" w:cs="Times New Roman"/>
          <w:b/>
          <w:bCs/>
          <w:color w:val="444444"/>
          <w:shd w:val="clear" w:color="auto" w:fill="FFFFFF"/>
          <w:lang w:eastAsia="en-GB"/>
        </w:rPr>
        <w:lastRenderedPageBreak/>
        <w:t xml:space="preserve">A </w:t>
      </w:r>
      <w:proofErr w:type="spellStart"/>
      <w:r w:rsidRPr="00804306">
        <w:rPr>
          <w:rFonts w:ascii="Times New Roman" w:eastAsia="Times New Roman" w:hAnsi="Times New Roman" w:cs="Times New Roman"/>
          <w:b/>
          <w:bCs/>
          <w:color w:val="444444"/>
          <w:shd w:val="clear" w:color="auto" w:fill="FFFFFF"/>
          <w:lang w:eastAsia="en-GB"/>
        </w:rPr>
        <w:t>European</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Strategy</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for</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Plastics</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in</w:t>
      </w:r>
      <w:proofErr w:type="spellEnd"/>
      <w:r w:rsidRPr="00804306">
        <w:rPr>
          <w:rFonts w:ascii="Times New Roman" w:eastAsia="Times New Roman" w:hAnsi="Times New Roman" w:cs="Times New Roman"/>
          <w:b/>
          <w:bCs/>
          <w:color w:val="444444"/>
          <w:shd w:val="clear" w:color="auto" w:fill="FFFFFF"/>
          <w:lang w:eastAsia="en-GB"/>
        </w:rPr>
        <w:t xml:space="preserve"> a </w:t>
      </w:r>
      <w:proofErr w:type="spellStart"/>
      <w:r w:rsidRPr="00804306">
        <w:rPr>
          <w:rFonts w:ascii="Times New Roman" w:eastAsia="Times New Roman" w:hAnsi="Times New Roman" w:cs="Times New Roman"/>
          <w:b/>
          <w:bCs/>
          <w:color w:val="444444"/>
          <w:shd w:val="clear" w:color="auto" w:fill="FFFFFF"/>
          <w:lang w:eastAsia="en-GB"/>
        </w:rPr>
        <w:t>Circular</w:t>
      </w:r>
      <w:proofErr w:type="spellEnd"/>
      <w:r w:rsidRPr="00804306">
        <w:rPr>
          <w:rFonts w:ascii="Times New Roman" w:eastAsia="Times New Roman" w:hAnsi="Times New Roman" w:cs="Times New Roman"/>
          <w:b/>
          <w:bCs/>
          <w:color w:val="444444"/>
          <w:shd w:val="clear" w:color="auto" w:fill="FFFFFF"/>
          <w:lang w:eastAsia="en-GB"/>
        </w:rPr>
        <w:t xml:space="preserve"> </w:t>
      </w:r>
      <w:proofErr w:type="spellStart"/>
      <w:r w:rsidRPr="00804306">
        <w:rPr>
          <w:rFonts w:ascii="Times New Roman" w:eastAsia="Times New Roman" w:hAnsi="Times New Roman" w:cs="Times New Roman"/>
          <w:b/>
          <w:bCs/>
          <w:color w:val="444444"/>
          <w:shd w:val="clear" w:color="auto" w:fill="FFFFFF"/>
          <w:lang w:eastAsia="en-GB"/>
        </w:rPr>
        <w:t>Economy</w:t>
      </w:r>
      <w:proofErr w:type="spellEnd"/>
    </w:p>
    <w:p w14:paraId="1BAB5F96" w14:textId="07C93E9D" w:rsidR="00237312" w:rsidRPr="00804306" w:rsidRDefault="00643551" w:rsidP="00237312">
      <w:pPr>
        <w:pStyle w:val="ListParagraph"/>
        <w:ind w:left="426"/>
        <w:rPr>
          <w:rFonts w:ascii="Times New Roman" w:hAnsi="Times New Roman" w:cs="Times New Roman"/>
        </w:rPr>
      </w:pPr>
      <w:hyperlink r:id="rId8" w:history="1">
        <w:r w:rsidR="00C72BF0" w:rsidRPr="00804306">
          <w:rPr>
            <w:rStyle w:val="Hyperlink"/>
            <w:rFonts w:ascii="Times New Roman" w:hAnsi="Times New Roman" w:cs="Times New Roman"/>
          </w:rPr>
          <w:t>https://eur-lex.europa.eu/legal-content/EN/TXT/?uri=COM%3A2018%3A28%3AFIN</w:t>
        </w:r>
      </w:hyperlink>
    </w:p>
    <w:p w14:paraId="6CF05C95" w14:textId="77777777" w:rsidR="00C72BF0" w:rsidRPr="00804306" w:rsidRDefault="00C72BF0" w:rsidP="00C72BF0">
      <w:pPr>
        <w:pStyle w:val="ListParagraph"/>
        <w:numPr>
          <w:ilvl w:val="0"/>
          <w:numId w:val="1"/>
        </w:numPr>
        <w:rPr>
          <w:rFonts w:ascii="Times New Roman" w:hAnsi="Times New Roman" w:cs="Times New Roman"/>
        </w:rPr>
      </w:pPr>
      <w:proofErr w:type="spellStart"/>
      <w:r w:rsidRPr="00804306">
        <w:rPr>
          <w:rFonts w:ascii="Times New Roman" w:hAnsi="Times New Roman" w:cs="Times New Roman"/>
        </w:rPr>
        <w:t>Circular</w:t>
      </w:r>
      <w:proofErr w:type="spellEnd"/>
      <w:r w:rsidRPr="00804306">
        <w:rPr>
          <w:rFonts w:ascii="Times New Roman" w:hAnsi="Times New Roman" w:cs="Times New Roman"/>
        </w:rPr>
        <w:t xml:space="preserve"> </w:t>
      </w:r>
      <w:proofErr w:type="spellStart"/>
      <w:r w:rsidRPr="00804306">
        <w:rPr>
          <w:rFonts w:ascii="Times New Roman" w:hAnsi="Times New Roman" w:cs="Times New Roman"/>
        </w:rPr>
        <w:t>Economy</w:t>
      </w:r>
      <w:proofErr w:type="spellEnd"/>
      <w:r w:rsidRPr="00804306">
        <w:rPr>
          <w:rFonts w:ascii="Times New Roman" w:hAnsi="Times New Roman" w:cs="Times New Roman"/>
        </w:rPr>
        <w:t xml:space="preserve"> </w:t>
      </w:r>
      <w:proofErr w:type="spellStart"/>
      <w:r w:rsidRPr="00804306">
        <w:rPr>
          <w:rFonts w:ascii="Times New Roman" w:hAnsi="Times New Roman" w:cs="Times New Roman"/>
        </w:rPr>
        <w:t>Action</w:t>
      </w:r>
      <w:proofErr w:type="spellEnd"/>
      <w:r w:rsidRPr="00804306">
        <w:rPr>
          <w:rFonts w:ascii="Times New Roman" w:hAnsi="Times New Roman" w:cs="Times New Roman"/>
        </w:rPr>
        <w:t xml:space="preserve"> </w:t>
      </w:r>
      <w:proofErr w:type="spellStart"/>
      <w:r w:rsidRPr="00804306">
        <w:rPr>
          <w:rFonts w:ascii="Times New Roman" w:hAnsi="Times New Roman" w:cs="Times New Roman"/>
        </w:rPr>
        <w:t>Plan</w:t>
      </w:r>
      <w:proofErr w:type="spellEnd"/>
      <w:r w:rsidRPr="00804306">
        <w:rPr>
          <w:rFonts w:ascii="Times New Roman" w:hAnsi="Times New Roman" w:cs="Times New Roman"/>
        </w:rPr>
        <w:t xml:space="preserve"> </w:t>
      </w:r>
    </w:p>
    <w:p w14:paraId="129EAB5E" w14:textId="53CC687D" w:rsidR="00C72BF0" w:rsidRPr="00804306" w:rsidRDefault="00C72BF0" w:rsidP="00C72BF0">
      <w:pPr>
        <w:pStyle w:val="ListParagraph"/>
        <w:rPr>
          <w:rFonts w:ascii="Times New Roman" w:hAnsi="Times New Roman" w:cs="Times New Roman"/>
        </w:rPr>
      </w:pPr>
      <w:r w:rsidRPr="00804306">
        <w:rPr>
          <w:rFonts w:ascii="Times New Roman" w:hAnsi="Times New Roman" w:cs="Times New Roman"/>
        </w:rPr>
        <w:t xml:space="preserve">https://ec.europa.eu/environment/circular-economy/pdf/new_circular_economy_action_plan.pdf </w:t>
      </w:r>
    </w:p>
    <w:p w14:paraId="1D1CE141" w14:textId="690ED856" w:rsidR="006823BA" w:rsidRPr="00804306" w:rsidRDefault="006823BA" w:rsidP="006823BA">
      <w:pPr>
        <w:pStyle w:val="ListParagraph"/>
        <w:numPr>
          <w:ilvl w:val="0"/>
          <w:numId w:val="2"/>
        </w:numPr>
        <w:rPr>
          <w:rFonts w:ascii="Times New Roman" w:hAnsi="Times New Roman" w:cs="Times New Roman"/>
        </w:rPr>
      </w:pPr>
      <w:r w:rsidRPr="00804306">
        <w:rPr>
          <w:rFonts w:ascii="Times New Roman" w:hAnsi="Times New Roman" w:cs="Times New Roman"/>
        </w:rPr>
        <w:t>Документи державного планування України</w:t>
      </w:r>
    </w:p>
    <w:p w14:paraId="798E456A" w14:textId="37F8D2EA" w:rsidR="006823BA" w:rsidRPr="00804306" w:rsidRDefault="006823BA" w:rsidP="006823BA">
      <w:pPr>
        <w:pStyle w:val="ListParagraph"/>
        <w:numPr>
          <w:ilvl w:val="1"/>
          <w:numId w:val="2"/>
        </w:numPr>
        <w:ind w:left="1134" w:hanging="425"/>
        <w:rPr>
          <w:rFonts w:ascii="Times New Roman" w:hAnsi="Times New Roman" w:cs="Times New Roman"/>
        </w:rPr>
      </w:pPr>
      <w:r w:rsidRPr="00804306">
        <w:rPr>
          <w:rFonts w:ascii="Times New Roman" w:hAnsi="Times New Roman" w:cs="Times New Roman"/>
        </w:rPr>
        <w:t xml:space="preserve"> Закон України «</w:t>
      </w:r>
      <w:r w:rsidRPr="00804306">
        <w:rPr>
          <w:rStyle w:val="A2"/>
          <w:rFonts w:ascii="Times New Roman" w:hAnsi="Times New Roman" w:cs="Times New Roman"/>
          <w:color w:val="auto"/>
          <w:sz w:val="24"/>
          <w:szCs w:val="24"/>
        </w:rPr>
        <w:t>Про Основні засади (стратегію) державної екологічної політики України на період до 2030 року</w:t>
      </w:r>
      <w:r w:rsidRPr="00804306">
        <w:rPr>
          <w:rFonts w:ascii="Times New Roman" w:hAnsi="Times New Roman" w:cs="Times New Roman"/>
        </w:rPr>
        <w:t>»</w:t>
      </w:r>
    </w:p>
    <w:p w14:paraId="4BD4387F" w14:textId="5CB81A9D" w:rsidR="0068378B" w:rsidRPr="00804306" w:rsidRDefault="0068378B" w:rsidP="0068378B">
      <w:pPr>
        <w:pStyle w:val="ListParagraph"/>
        <w:numPr>
          <w:ilvl w:val="1"/>
          <w:numId w:val="2"/>
        </w:numPr>
        <w:ind w:left="1134" w:hanging="425"/>
        <w:rPr>
          <w:rFonts w:ascii="Times New Roman" w:hAnsi="Times New Roman" w:cs="Times New Roman"/>
        </w:rPr>
      </w:pPr>
      <w:r w:rsidRPr="00804306">
        <w:rPr>
          <w:rFonts w:ascii="Times New Roman" w:hAnsi="Times New Roman" w:cs="Times New Roman"/>
        </w:rPr>
        <w:t>Розпорядження Кабінету Міністрів України  «</w:t>
      </w:r>
      <w:r w:rsidRPr="00804306">
        <w:rPr>
          <w:rFonts w:ascii="Times New Roman" w:hAnsi="Times New Roman" w:cs="Times New Roman"/>
          <w:color w:val="333333"/>
          <w:shd w:val="clear" w:color="auto" w:fill="FFFFFF"/>
        </w:rPr>
        <w:t>Про схвалення Національної стратегії управління відходами в Україні до 2030 року»</w:t>
      </w:r>
    </w:p>
    <w:p w14:paraId="03203F76" w14:textId="3717D4BF" w:rsidR="0068378B" w:rsidRPr="00804306" w:rsidRDefault="0068378B" w:rsidP="0068378B">
      <w:pPr>
        <w:pStyle w:val="ListParagraph"/>
        <w:numPr>
          <w:ilvl w:val="1"/>
          <w:numId w:val="2"/>
        </w:numPr>
        <w:ind w:left="1134" w:hanging="425"/>
        <w:rPr>
          <w:rFonts w:ascii="Times New Roman" w:hAnsi="Times New Roman" w:cs="Times New Roman"/>
        </w:rPr>
      </w:pPr>
      <w:r w:rsidRPr="00804306">
        <w:rPr>
          <w:rFonts w:ascii="Times New Roman" w:hAnsi="Times New Roman" w:cs="Times New Roman"/>
        </w:rPr>
        <w:t>П</w:t>
      </w:r>
      <w:r w:rsidR="00A108EC">
        <w:rPr>
          <w:rFonts w:ascii="Times New Roman" w:hAnsi="Times New Roman" w:cs="Times New Roman"/>
        </w:rPr>
        <w:t>лан</w:t>
      </w:r>
      <w:r w:rsidRPr="00804306">
        <w:rPr>
          <w:rFonts w:ascii="Times New Roman" w:hAnsi="Times New Roman" w:cs="Times New Roman"/>
        </w:rPr>
        <w:t xml:space="preserve"> пріоритетних дій Уряду на 2021 рік. </w:t>
      </w:r>
    </w:p>
    <w:p w14:paraId="0CDE0A8A" w14:textId="784F96C5" w:rsidR="0068378B" w:rsidRPr="00805295" w:rsidRDefault="006208BB" w:rsidP="00805295">
      <w:pPr>
        <w:rPr>
          <w:lang w:val="en-US"/>
        </w:rPr>
      </w:pPr>
      <w:proofErr w:type="spellStart"/>
      <w:r>
        <w:rPr>
          <w:lang w:val="en-US"/>
        </w:rPr>
        <w:t>паровл</w:t>
      </w:r>
      <w:proofErr w:type="spellEnd"/>
    </w:p>
    <w:sectPr w:rsidR="0068378B" w:rsidRPr="00805295" w:rsidSect="003533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882A" w14:textId="77777777" w:rsidR="00643551" w:rsidRDefault="00643551" w:rsidP="00353309">
      <w:r>
        <w:separator/>
      </w:r>
    </w:p>
  </w:endnote>
  <w:endnote w:type="continuationSeparator" w:id="0">
    <w:p w14:paraId="0396CEEE" w14:textId="77777777" w:rsidR="00643551" w:rsidRDefault="00643551" w:rsidP="0035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C Square Sans Pro">
    <w:altName w:val="Calibri"/>
    <w:panose1 w:val="020B0604020202020204"/>
    <w:charset w:val="00"/>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13F4" w14:textId="77777777" w:rsidR="00643551" w:rsidRDefault="00643551" w:rsidP="00353309">
      <w:r>
        <w:separator/>
      </w:r>
    </w:p>
  </w:footnote>
  <w:footnote w:type="continuationSeparator" w:id="0">
    <w:p w14:paraId="5E5B6F2A" w14:textId="77777777" w:rsidR="00643551" w:rsidRDefault="00643551" w:rsidP="00353309">
      <w:r>
        <w:continuationSeparator/>
      </w:r>
    </w:p>
  </w:footnote>
  <w:footnote w:id="1">
    <w:p w14:paraId="008C9694" w14:textId="77777777" w:rsidR="0071422B" w:rsidRPr="00353309" w:rsidRDefault="0071422B" w:rsidP="00863D4F">
      <w:pPr>
        <w:pStyle w:val="FootnoteText"/>
        <w:rPr>
          <w:rFonts w:ascii="Times" w:hAnsi="Times"/>
        </w:rPr>
      </w:pPr>
      <w:r w:rsidRPr="00353309">
        <w:rPr>
          <w:rStyle w:val="FootnoteReference"/>
          <w:rFonts w:ascii="Times" w:hAnsi="Times"/>
        </w:rPr>
        <w:footnoteRef/>
      </w:r>
      <w:r w:rsidRPr="00353309">
        <w:rPr>
          <w:rFonts w:ascii="Times" w:hAnsi="Times"/>
        </w:rPr>
        <w:t xml:space="preserve"> Вказати конкретний пріоритет/ціль та документ-джерело</w:t>
      </w:r>
    </w:p>
  </w:footnote>
  <w:footnote w:id="2">
    <w:p w14:paraId="2C796E74" w14:textId="77777777" w:rsidR="0071422B" w:rsidRPr="00353309" w:rsidRDefault="0071422B" w:rsidP="00863D4F">
      <w:pPr>
        <w:pStyle w:val="FootnoteText"/>
        <w:rPr>
          <w:rFonts w:ascii="Times" w:hAnsi="Times"/>
        </w:rPr>
      </w:pPr>
      <w:r w:rsidRPr="00353309">
        <w:rPr>
          <w:rStyle w:val="FootnoteReference"/>
          <w:rFonts w:ascii="Times" w:hAnsi="Times"/>
        </w:rPr>
        <w:footnoteRef/>
      </w:r>
      <w:r w:rsidRPr="00353309">
        <w:rPr>
          <w:rFonts w:ascii="Times" w:hAnsi="Times"/>
        </w:rPr>
        <w:t xml:space="preserve"> Вказати відповідник у якісному чи кількісному вимірі та документ-джерело</w:t>
      </w:r>
    </w:p>
  </w:footnote>
  <w:footnote w:id="3">
    <w:p w14:paraId="124B356B" w14:textId="7F0230D7" w:rsidR="0071422B" w:rsidRDefault="0071422B">
      <w:pPr>
        <w:pStyle w:val="FootnoteText"/>
      </w:pPr>
      <w:r w:rsidRPr="00621B51">
        <w:rPr>
          <w:rFonts w:ascii="Times" w:hAnsi="Times"/>
          <w:vertAlign w:val="superscript"/>
        </w:rPr>
        <w:footnoteRef/>
      </w:r>
      <w:r w:rsidRPr="00621B51">
        <w:rPr>
          <w:rFonts w:ascii="Times" w:hAnsi="Times"/>
        </w:rPr>
        <w:t xml:space="preserve"> Вказати пояснення </w:t>
      </w:r>
      <w:r>
        <w:rPr>
          <w:rFonts w:ascii="Times" w:hAnsi="Times"/>
        </w:rPr>
        <w:t xml:space="preserve">виставленої </w:t>
      </w:r>
      <w:r w:rsidRPr="00621B51">
        <w:rPr>
          <w:rFonts w:ascii="Times" w:hAnsi="Times"/>
        </w:rPr>
        <w:t>оцінки відповідності, особливо для не кількісних пріоритетів та цілей.</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767"/>
    <w:multiLevelType w:val="multilevel"/>
    <w:tmpl w:val="19B6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02653"/>
    <w:multiLevelType w:val="multilevel"/>
    <w:tmpl w:val="01AED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842EE"/>
    <w:multiLevelType w:val="hybridMultilevel"/>
    <w:tmpl w:val="5A8887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670B7"/>
    <w:multiLevelType w:val="multilevel"/>
    <w:tmpl w:val="D32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E511C"/>
    <w:multiLevelType w:val="multilevel"/>
    <w:tmpl w:val="AE2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CE78BD"/>
    <w:multiLevelType w:val="multilevel"/>
    <w:tmpl w:val="668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2747B"/>
    <w:multiLevelType w:val="multilevel"/>
    <w:tmpl w:val="B93E322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41810C7"/>
    <w:multiLevelType w:val="multilevel"/>
    <w:tmpl w:val="95962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233914"/>
    <w:multiLevelType w:val="multilevel"/>
    <w:tmpl w:val="D46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65DBC"/>
    <w:multiLevelType w:val="multilevel"/>
    <w:tmpl w:val="97A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8"/>
  </w:num>
  <w:num w:numId="5">
    <w:abstractNumId w:val="1"/>
  </w:num>
  <w:num w:numId="6">
    <w:abstractNumId w:val="9"/>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09"/>
    <w:rsid w:val="00010806"/>
    <w:rsid w:val="00016806"/>
    <w:rsid w:val="000938A7"/>
    <w:rsid w:val="000A4334"/>
    <w:rsid w:val="00120650"/>
    <w:rsid w:val="001865D1"/>
    <w:rsid w:val="0019040B"/>
    <w:rsid w:val="001E6AD4"/>
    <w:rsid w:val="00237312"/>
    <w:rsid w:val="00243721"/>
    <w:rsid w:val="00301210"/>
    <w:rsid w:val="00303A34"/>
    <w:rsid w:val="00353309"/>
    <w:rsid w:val="003903AE"/>
    <w:rsid w:val="003D22E7"/>
    <w:rsid w:val="003D7958"/>
    <w:rsid w:val="00447585"/>
    <w:rsid w:val="00502663"/>
    <w:rsid w:val="00511C66"/>
    <w:rsid w:val="0054160E"/>
    <w:rsid w:val="0055324D"/>
    <w:rsid w:val="0058105D"/>
    <w:rsid w:val="00585CD3"/>
    <w:rsid w:val="0058621B"/>
    <w:rsid w:val="005967EB"/>
    <w:rsid w:val="005B7DD2"/>
    <w:rsid w:val="006208BB"/>
    <w:rsid w:val="00621B51"/>
    <w:rsid w:val="00643551"/>
    <w:rsid w:val="00667E17"/>
    <w:rsid w:val="006823BA"/>
    <w:rsid w:val="0068378B"/>
    <w:rsid w:val="006C7C29"/>
    <w:rsid w:val="006D4D82"/>
    <w:rsid w:val="006E37E4"/>
    <w:rsid w:val="006F3DD3"/>
    <w:rsid w:val="00705EE7"/>
    <w:rsid w:val="0071422B"/>
    <w:rsid w:val="007268B9"/>
    <w:rsid w:val="007376E7"/>
    <w:rsid w:val="00781A50"/>
    <w:rsid w:val="00786286"/>
    <w:rsid w:val="00804306"/>
    <w:rsid w:val="00805295"/>
    <w:rsid w:val="00863D4F"/>
    <w:rsid w:val="00864634"/>
    <w:rsid w:val="0091041A"/>
    <w:rsid w:val="009C158F"/>
    <w:rsid w:val="00A108EC"/>
    <w:rsid w:val="00A21E9A"/>
    <w:rsid w:val="00A6235C"/>
    <w:rsid w:val="00AD6198"/>
    <w:rsid w:val="00AE113E"/>
    <w:rsid w:val="00B05229"/>
    <w:rsid w:val="00B52FA3"/>
    <w:rsid w:val="00BC11A6"/>
    <w:rsid w:val="00C032DE"/>
    <w:rsid w:val="00C72BF0"/>
    <w:rsid w:val="00CA6FFB"/>
    <w:rsid w:val="00D11029"/>
    <w:rsid w:val="00D80643"/>
    <w:rsid w:val="00DE1763"/>
    <w:rsid w:val="00E503E6"/>
    <w:rsid w:val="00E775CB"/>
    <w:rsid w:val="00F3130B"/>
    <w:rsid w:val="00F33E24"/>
    <w:rsid w:val="00F73C06"/>
    <w:rsid w:val="00FA2411"/>
    <w:rsid w:val="00FA7B11"/>
    <w:rsid w:val="00FF2BCF"/>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00B6892F"/>
  <w15:chartTrackingRefBased/>
  <w15:docId w15:val="{12AF8410-0257-BF4A-9022-B53B8959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8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3309"/>
    <w:rPr>
      <w:rFonts w:asciiTheme="minorHAnsi" w:eastAsiaTheme="minorHAnsi" w:hAnsiTheme="minorHAnsi" w:cstheme="minorBidi"/>
      <w:sz w:val="20"/>
      <w:szCs w:val="20"/>
      <w:lang w:val="uk-UA" w:eastAsia="en-US"/>
    </w:rPr>
  </w:style>
  <w:style w:type="character" w:customStyle="1" w:styleId="FootnoteTextChar">
    <w:name w:val="Footnote Text Char"/>
    <w:basedOn w:val="DefaultParagraphFont"/>
    <w:link w:val="FootnoteText"/>
    <w:uiPriority w:val="99"/>
    <w:semiHidden/>
    <w:rsid w:val="00353309"/>
    <w:rPr>
      <w:sz w:val="20"/>
      <w:szCs w:val="20"/>
      <w:lang w:val="uk-UA"/>
    </w:rPr>
  </w:style>
  <w:style w:type="character" w:styleId="FootnoteReference">
    <w:name w:val="footnote reference"/>
    <w:basedOn w:val="DefaultParagraphFont"/>
    <w:uiPriority w:val="99"/>
    <w:semiHidden/>
    <w:unhideWhenUsed/>
    <w:rsid w:val="00353309"/>
    <w:rPr>
      <w:vertAlign w:val="superscript"/>
    </w:rPr>
  </w:style>
  <w:style w:type="paragraph" w:customStyle="1" w:styleId="Default">
    <w:name w:val="Default"/>
    <w:rsid w:val="00863D4F"/>
    <w:pPr>
      <w:autoSpaceDE w:val="0"/>
      <w:autoSpaceDN w:val="0"/>
      <w:adjustRightInd w:val="0"/>
    </w:pPr>
    <w:rPr>
      <w:rFonts w:ascii="EC Square Sans Pro" w:hAnsi="EC Square Sans Pro" w:cs="EC Square Sans Pro"/>
      <w:color w:val="000000"/>
      <w:lang w:val="en-GB"/>
    </w:rPr>
  </w:style>
  <w:style w:type="character" w:customStyle="1" w:styleId="A2">
    <w:name w:val="A2"/>
    <w:uiPriority w:val="99"/>
    <w:rsid w:val="00863D4F"/>
    <w:rPr>
      <w:rFonts w:cs="EC Square Sans Pro"/>
      <w:color w:val="000000"/>
      <w:sz w:val="26"/>
      <w:szCs w:val="26"/>
    </w:rPr>
  </w:style>
  <w:style w:type="paragraph" w:customStyle="1" w:styleId="Pa8">
    <w:name w:val="Pa8"/>
    <w:basedOn w:val="Default"/>
    <w:next w:val="Default"/>
    <w:uiPriority w:val="99"/>
    <w:rsid w:val="00863D4F"/>
    <w:pPr>
      <w:spacing w:line="241" w:lineRule="atLeast"/>
    </w:pPr>
    <w:rPr>
      <w:rFonts w:cstheme="minorBidi"/>
      <w:color w:val="auto"/>
    </w:rPr>
  </w:style>
  <w:style w:type="character" w:customStyle="1" w:styleId="A8">
    <w:name w:val="A8"/>
    <w:uiPriority w:val="99"/>
    <w:rsid w:val="00863D4F"/>
    <w:rPr>
      <w:rFonts w:cs="EC Square Sans Pro"/>
      <w:b/>
      <w:bCs/>
      <w:color w:val="000000"/>
      <w:sz w:val="38"/>
      <w:szCs w:val="38"/>
    </w:rPr>
  </w:style>
  <w:style w:type="character" w:customStyle="1" w:styleId="A9">
    <w:name w:val="A9"/>
    <w:uiPriority w:val="99"/>
    <w:rsid w:val="00863D4F"/>
    <w:rPr>
      <w:rFonts w:cs="EC Square Sans Pro"/>
      <w:b/>
      <w:bCs/>
      <w:color w:val="000000"/>
    </w:rPr>
  </w:style>
  <w:style w:type="paragraph" w:customStyle="1" w:styleId="rvps14">
    <w:name w:val="rvps14"/>
    <w:basedOn w:val="Normal"/>
    <w:rsid w:val="006823BA"/>
    <w:pPr>
      <w:spacing w:before="100" w:beforeAutospacing="1" w:after="100" w:afterAutospacing="1"/>
    </w:pPr>
  </w:style>
  <w:style w:type="paragraph" w:styleId="ListParagraph">
    <w:name w:val="List Paragraph"/>
    <w:basedOn w:val="Normal"/>
    <w:uiPriority w:val="34"/>
    <w:qFormat/>
    <w:rsid w:val="006823BA"/>
    <w:pPr>
      <w:ind w:left="720"/>
      <w:contextualSpacing/>
    </w:pPr>
    <w:rPr>
      <w:rFonts w:asciiTheme="minorHAnsi" w:eastAsiaTheme="minorHAnsi" w:hAnsiTheme="minorHAnsi" w:cstheme="minorBidi"/>
      <w:lang w:val="uk-UA" w:eastAsia="en-US"/>
    </w:rPr>
  </w:style>
  <w:style w:type="paragraph" w:styleId="NormalWeb">
    <w:name w:val="Normal (Web)"/>
    <w:basedOn w:val="Normal"/>
    <w:uiPriority w:val="99"/>
    <w:unhideWhenUsed/>
    <w:rsid w:val="00D80643"/>
    <w:pPr>
      <w:spacing w:before="100" w:beforeAutospacing="1" w:after="100" w:afterAutospacing="1"/>
    </w:pPr>
  </w:style>
  <w:style w:type="paragraph" w:customStyle="1" w:styleId="Normal1">
    <w:name w:val="Normal1"/>
    <w:basedOn w:val="Normal"/>
    <w:rsid w:val="00CA6FFB"/>
    <w:pPr>
      <w:spacing w:before="100" w:beforeAutospacing="1" w:after="100" w:afterAutospacing="1"/>
    </w:pPr>
  </w:style>
  <w:style w:type="character" w:customStyle="1" w:styleId="bold">
    <w:name w:val="bold"/>
    <w:basedOn w:val="DefaultParagraphFont"/>
    <w:rsid w:val="00CA6FFB"/>
  </w:style>
  <w:style w:type="character" w:customStyle="1" w:styleId="apple-converted-space">
    <w:name w:val="apple-converted-space"/>
    <w:basedOn w:val="DefaultParagraphFont"/>
    <w:rsid w:val="00CA6FFB"/>
  </w:style>
  <w:style w:type="character" w:styleId="Hyperlink">
    <w:name w:val="Hyperlink"/>
    <w:basedOn w:val="DefaultParagraphFont"/>
    <w:uiPriority w:val="99"/>
    <w:unhideWhenUsed/>
    <w:rsid w:val="00CA6FFB"/>
    <w:rPr>
      <w:color w:val="0000FF"/>
      <w:u w:val="single"/>
    </w:rPr>
  </w:style>
  <w:style w:type="character" w:styleId="Strong">
    <w:name w:val="Strong"/>
    <w:basedOn w:val="DefaultParagraphFont"/>
    <w:uiPriority w:val="22"/>
    <w:qFormat/>
    <w:rsid w:val="00CA6FFB"/>
    <w:rPr>
      <w:b/>
      <w:bCs/>
    </w:rPr>
  </w:style>
  <w:style w:type="paragraph" w:customStyle="1" w:styleId="li">
    <w:name w:val="li"/>
    <w:basedOn w:val="Normal"/>
    <w:rsid w:val="00CA6FFB"/>
    <w:pPr>
      <w:spacing w:before="100" w:beforeAutospacing="1" w:after="100" w:afterAutospacing="1"/>
    </w:pPr>
  </w:style>
  <w:style w:type="character" w:customStyle="1" w:styleId="num">
    <w:name w:val="num"/>
    <w:basedOn w:val="DefaultParagraphFont"/>
    <w:rsid w:val="00CA6FFB"/>
  </w:style>
  <w:style w:type="character" w:customStyle="1" w:styleId="footnotereference0">
    <w:name w:val="footnotereference"/>
    <w:basedOn w:val="DefaultParagraphFont"/>
    <w:rsid w:val="0054160E"/>
  </w:style>
  <w:style w:type="paragraph" w:customStyle="1" w:styleId="text2">
    <w:name w:val="text2"/>
    <w:basedOn w:val="Normal"/>
    <w:rsid w:val="00D11029"/>
    <w:pPr>
      <w:spacing w:before="100" w:beforeAutospacing="1" w:after="100" w:afterAutospacing="1"/>
    </w:pPr>
  </w:style>
  <w:style w:type="character" w:styleId="UnresolvedMention">
    <w:name w:val="Unresolved Mention"/>
    <w:basedOn w:val="DefaultParagraphFont"/>
    <w:uiPriority w:val="99"/>
    <w:semiHidden/>
    <w:unhideWhenUsed/>
    <w:rsid w:val="00C72BF0"/>
    <w:rPr>
      <w:color w:val="605E5C"/>
      <w:shd w:val="clear" w:color="auto" w:fill="E1DFDD"/>
    </w:rPr>
  </w:style>
  <w:style w:type="paragraph" w:customStyle="1" w:styleId="rvps12">
    <w:name w:val="rvps12"/>
    <w:basedOn w:val="Normal"/>
    <w:rsid w:val="0019040B"/>
    <w:pPr>
      <w:spacing w:before="100" w:beforeAutospacing="1" w:after="100" w:afterAutospacing="1"/>
    </w:pPr>
  </w:style>
  <w:style w:type="paragraph" w:customStyle="1" w:styleId="rvps2">
    <w:name w:val="rvps2"/>
    <w:basedOn w:val="Normal"/>
    <w:rsid w:val="006F3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6258">
      <w:bodyDiv w:val="1"/>
      <w:marLeft w:val="0"/>
      <w:marRight w:val="0"/>
      <w:marTop w:val="0"/>
      <w:marBottom w:val="0"/>
      <w:divBdr>
        <w:top w:val="none" w:sz="0" w:space="0" w:color="auto"/>
        <w:left w:val="none" w:sz="0" w:space="0" w:color="auto"/>
        <w:bottom w:val="none" w:sz="0" w:space="0" w:color="auto"/>
        <w:right w:val="none" w:sz="0" w:space="0" w:color="auto"/>
      </w:divBdr>
    </w:div>
    <w:div w:id="44569954">
      <w:bodyDiv w:val="1"/>
      <w:marLeft w:val="0"/>
      <w:marRight w:val="0"/>
      <w:marTop w:val="0"/>
      <w:marBottom w:val="0"/>
      <w:divBdr>
        <w:top w:val="none" w:sz="0" w:space="0" w:color="auto"/>
        <w:left w:val="none" w:sz="0" w:space="0" w:color="auto"/>
        <w:bottom w:val="none" w:sz="0" w:space="0" w:color="auto"/>
        <w:right w:val="none" w:sz="0" w:space="0" w:color="auto"/>
      </w:divBdr>
    </w:div>
    <w:div w:id="55982016">
      <w:bodyDiv w:val="1"/>
      <w:marLeft w:val="0"/>
      <w:marRight w:val="0"/>
      <w:marTop w:val="0"/>
      <w:marBottom w:val="0"/>
      <w:divBdr>
        <w:top w:val="none" w:sz="0" w:space="0" w:color="auto"/>
        <w:left w:val="none" w:sz="0" w:space="0" w:color="auto"/>
        <w:bottom w:val="none" w:sz="0" w:space="0" w:color="auto"/>
        <w:right w:val="none" w:sz="0" w:space="0" w:color="auto"/>
      </w:divBdr>
    </w:div>
    <w:div w:id="65343051">
      <w:bodyDiv w:val="1"/>
      <w:marLeft w:val="0"/>
      <w:marRight w:val="0"/>
      <w:marTop w:val="0"/>
      <w:marBottom w:val="0"/>
      <w:divBdr>
        <w:top w:val="none" w:sz="0" w:space="0" w:color="auto"/>
        <w:left w:val="none" w:sz="0" w:space="0" w:color="auto"/>
        <w:bottom w:val="none" w:sz="0" w:space="0" w:color="auto"/>
        <w:right w:val="none" w:sz="0" w:space="0" w:color="auto"/>
      </w:divBdr>
    </w:div>
    <w:div w:id="109400232">
      <w:bodyDiv w:val="1"/>
      <w:marLeft w:val="0"/>
      <w:marRight w:val="0"/>
      <w:marTop w:val="0"/>
      <w:marBottom w:val="0"/>
      <w:divBdr>
        <w:top w:val="none" w:sz="0" w:space="0" w:color="auto"/>
        <w:left w:val="none" w:sz="0" w:space="0" w:color="auto"/>
        <w:bottom w:val="none" w:sz="0" w:space="0" w:color="auto"/>
        <w:right w:val="none" w:sz="0" w:space="0" w:color="auto"/>
      </w:divBdr>
    </w:div>
    <w:div w:id="131097006">
      <w:bodyDiv w:val="1"/>
      <w:marLeft w:val="0"/>
      <w:marRight w:val="0"/>
      <w:marTop w:val="0"/>
      <w:marBottom w:val="0"/>
      <w:divBdr>
        <w:top w:val="none" w:sz="0" w:space="0" w:color="auto"/>
        <w:left w:val="none" w:sz="0" w:space="0" w:color="auto"/>
        <w:bottom w:val="none" w:sz="0" w:space="0" w:color="auto"/>
        <w:right w:val="none" w:sz="0" w:space="0" w:color="auto"/>
      </w:divBdr>
      <w:divsChild>
        <w:div w:id="1746680082">
          <w:marLeft w:val="0"/>
          <w:marRight w:val="0"/>
          <w:marTop w:val="0"/>
          <w:marBottom w:val="0"/>
          <w:divBdr>
            <w:top w:val="none" w:sz="0" w:space="0" w:color="auto"/>
            <w:left w:val="none" w:sz="0" w:space="0" w:color="auto"/>
            <w:bottom w:val="none" w:sz="0" w:space="0" w:color="auto"/>
            <w:right w:val="none" w:sz="0" w:space="0" w:color="auto"/>
          </w:divBdr>
          <w:divsChild>
            <w:div w:id="1393851724">
              <w:marLeft w:val="0"/>
              <w:marRight w:val="0"/>
              <w:marTop w:val="0"/>
              <w:marBottom w:val="0"/>
              <w:divBdr>
                <w:top w:val="none" w:sz="0" w:space="0" w:color="auto"/>
                <w:left w:val="none" w:sz="0" w:space="0" w:color="auto"/>
                <w:bottom w:val="none" w:sz="0" w:space="0" w:color="auto"/>
                <w:right w:val="none" w:sz="0" w:space="0" w:color="auto"/>
              </w:divBdr>
              <w:divsChild>
                <w:div w:id="8904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551">
      <w:bodyDiv w:val="1"/>
      <w:marLeft w:val="0"/>
      <w:marRight w:val="0"/>
      <w:marTop w:val="0"/>
      <w:marBottom w:val="0"/>
      <w:divBdr>
        <w:top w:val="none" w:sz="0" w:space="0" w:color="auto"/>
        <w:left w:val="none" w:sz="0" w:space="0" w:color="auto"/>
        <w:bottom w:val="none" w:sz="0" w:space="0" w:color="auto"/>
        <w:right w:val="none" w:sz="0" w:space="0" w:color="auto"/>
      </w:divBdr>
    </w:div>
    <w:div w:id="165945855">
      <w:bodyDiv w:val="1"/>
      <w:marLeft w:val="0"/>
      <w:marRight w:val="0"/>
      <w:marTop w:val="0"/>
      <w:marBottom w:val="0"/>
      <w:divBdr>
        <w:top w:val="none" w:sz="0" w:space="0" w:color="auto"/>
        <w:left w:val="none" w:sz="0" w:space="0" w:color="auto"/>
        <w:bottom w:val="none" w:sz="0" w:space="0" w:color="auto"/>
        <w:right w:val="none" w:sz="0" w:space="0" w:color="auto"/>
      </w:divBdr>
    </w:div>
    <w:div w:id="177503775">
      <w:bodyDiv w:val="1"/>
      <w:marLeft w:val="0"/>
      <w:marRight w:val="0"/>
      <w:marTop w:val="0"/>
      <w:marBottom w:val="0"/>
      <w:divBdr>
        <w:top w:val="none" w:sz="0" w:space="0" w:color="auto"/>
        <w:left w:val="none" w:sz="0" w:space="0" w:color="auto"/>
        <w:bottom w:val="none" w:sz="0" w:space="0" w:color="auto"/>
        <w:right w:val="none" w:sz="0" w:space="0" w:color="auto"/>
      </w:divBdr>
    </w:div>
    <w:div w:id="180555652">
      <w:bodyDiv w:val="1"/>
      <w:marLeft w:val="0"/>
      <w:marRight w:val="0"/>
      <w:marTop w:val="0"/>
      <w:marBottom w:val="0"/>
      <w:divBdr>
        <w:top w:val="none" w:sz="0" w:space="0" w:color="auto"/>
        <w:left w:val="none" w:sz="0" w:space="0" w:color="auto"/>
        <w:bottom w:val="none" w:sz="0" w:space="0" w:color="auto"/>
        <w:right w:val="none" w:sz="0" w:space="0" w:color="auto"/>
      </w:divBdr>
    </w:div>
    <w:div w:id="199976709">
      <w:bodyDiv w:val="1"/>
      <w:marLeft w:val="0"/>
      <w:marRight w:val="0"/>
      <w:marTop w:val="0"/>
      <w:marBottom w:val="0"/>
      <w:divBdr>
        <w:top w:val="none" w:sz="0" w:space="0" w:color="auto"/>
        <w:left w:val="none" w:sz="0" w:space="0" w:color="auto"/>
        <w:bottom w:val="none" w:sz="0" w:space="0" w:color="auto"/>
        <w:right w:val="none" w:sz="0" w:space="0" w:color="auto"/>
      </w:divBdr>
    </w:div>
    <w:div w:id="228418789">
      <w:bodyDiv w:val="1"/>
      <w:marLeft w:val="0"/>
      <w:marRight w:val="0"/>
      <w:marTop w:val="0"/>
      <w:marBottom w:val="0"/>
      <w:divBdr>
        <w:top w:val="none" w:sz="0" w:space="0" w:color="auto"/>
        <w:left w:val="none" w:sz="0" w:space="0" w:color="auto"/>
        <w:bottom w:val="none" w:sz="0" w:space="0" w:color="auto"/>
        <w:right w:val="none" w:sz="0" w:space="0" w:color="auto"/>
      </w:divBdr>
    </w:div>
    <w:div w:id="258103174">
      <w:bodyDiv w:val="1"/>
      <w:marLeft w:val="0"/>
      <w:marRight w:val="0"/>
      <w:marTop w:val="0"/>
      <w:marBottom w:val="0"/>
      <w:divBdr>
        <w:top w:val="none" w:sz="0" w:space="0" w:color="auto"/>
        <w:left w:val="none" w:sz="0" w:space="0" w:color="auto"/>
        <w:bottom w:val="none" w:sz="0" w:space="0" w:color="auto"/>
        <w:right w:val="none" w:sz="0" w:space="0" w:color="auto"/>
      </w:divBdr>
      <w:divsChild>
        <w:div w:id="2086951562">
          <w:marLeft w:val="0"/>
          <w:marRight w:val="0"/>
          <w:marTop w:val="0"/>
          <w:marBottom w:val="0"/>
          <w:divBdr>
            <w:top w:val="none" w:sz="0" w:space="0" w:color="auto"/>
            <w:left w:val="none" w:sz="0" w:space="0" w:color="auto"/>
            <w:bottom w:val="none" w:sz="0" w:space="0" w:color="auto"/>
            <w:right w:val="none" w:sz="0" w:space="0" w:color="auto"/>
          </w:divBdr>
          <w:divsChild>
            <w:div w:id="607782832">
              <w:marLeft w:val="0"/>
              <w:marRight w:val="0"/>
              <w:marTop w:val="0"/>
              <w:marBottom w:val="0"/>
              <w:divBdr>
                <w:top w:val="none" w:sz="0" w:space="0" w:color="auto"/>
                <w:left w:val="none" w:sz="0" w:space="0" w:color="auto"/>
                <w:bottom w:val="none" w:sz="0" w:space="0" w:color="auto"/>
                <w:right w:val="none" w:sz="0" w:space="0" w:color="auto"/>
              </w:divBdr>
              <w:divsChild>
                <w:div w:id="14183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1737">
      <w:bodyDiv w:val="1"/>
      <w:marLeft w:val="0"/>
      <w:marRight w:val="0"/>
      <w:marTop w:val="0"/>
      <w:marBottom w:val="0"/>
      <w:divBdr>
        <w:top w:val="none" w:sz="0" w:space="0" w:color="auto"/>
        <w:left w:val="none" w:sz="0" w:space="0" w:color="auto"/>
        <w:bottom w:val="none" w:sz="0" w:space="0" w:color="auto"/>
        <w:right w:val="none" w:sz="0" w:space="0" w:color="auto"/>
      </w:divBdr>
    </w:div>
    <w:div w:id="376516471">
      <w:bodyDiv w:val="1"/>
      <w:marLeft w:val="0"/>
      <w:marRight w:val="0"/>
      <w:marTop w:val="0"/>
      <w:marBottom w:val="0"/>
      <w:divBdr>
        <w:top w:val="none" w:sz="0" w:space="0" w:color="auto"/>
        <w:left w:val="none" w:sz="0" w:space="0" w:color="auto"/>
        <w:bottom w:val="none" w:sz="0" w:space="0" w:color="auto"/>
        <w:right w:val="none" w:sz="0" w:space="0" w:color="auto"/>
      </w:divBdr>
    </w:div>
    <w:div w:id="407730285">
      <w:bodyDiv w:val="1"/>
      <w:marLeft w:val="0"/>
      <w:marRight w:val="0"/>
      <w:marTop w:val="0"/>
      <w:marBottom w:val="0"/>
      <w:divBdr>
        <w:top w:val="none" w:sz="0" w:space="0" w:color="auto"/>
        <w:left w:val="none" w:sz="0" w:space="0" w:color="auto"/>
        <w:bottom w:val="none" w:sz="0" w:space="0" w:color="auto"/>
        <w:right w:val="none" w:sz="0" w:space="0" w:color="auto"/>
      </w:divBdr>
    </w:div>
    <w:div w:id="438643907">
      <w:bodyDiv w:val="1"/>
      <w:marLeft w:val="0"/>
      <w:marRight w:val="0"/>
      <w:marTop w:val="0"/>
      <w:marBottom w:val="0"/>
      <w:divBdr>
        <w:top w:val="none" w:sz="0" w:space="0" w:color="auto"/>
        <w:left w:val="none" w:sz="0" w:space="0" w:color="auto"/>
        <w:bottom w:val="none" w:sz="0" w:space="0" w:color="auto"/>
        <w:right w:val="none" w:sz="0" w:space="0" w:color="auto"/>
      </w:divBdr>
    </w:div>
    <w:div w:id="517963291">
      <w:bodyDiv w:val="1"/>
      <w:marLeft w:val="0"/>
      <w:marRight w:val="0"/>
      <w:marTop w:val="0"/>
      <w:marBottom w:val="0"/>
      <w:divBdr>
        <w:top w:val="none" w:sz="0" w:space="0" w:color="auto"/>
        <w:left w:val="none" w:sz="0" w:space="0" w:color="auto"/>
        <w:bottom w:val="none" w:sz="0" w:space="0" w:color="auto"/>
        <w:right w:val="none" w:sz="0" w:space="0" w:color="auto"/>
      </w:divBdr>
    </w:div>
    <w:div w:id="563610042">
      <w:bodyDiv w:val="1"/>
      <w:marLeft w:val="0"/>
      <w:marRight w:val="0"/>
      <w:marTop w:val="0"/>
      <w:marBottom w:val="0"/>
      <w:divBdr>
        <w:top w:val="none" w:sz="0" w:space="0" w:color="auto"/>
        <w:left w:val="none" w:sz="0" w:space="0" w:color="auto"/>
        <w:bottom w:val="none" w:sz="0" w:space="0" w:color="auto"/>
        <w:right w:val="none" w:sz="0" w:space="0" w:color="auto"/>
      </w:divBdr>
    </w:div>
    <w:div w:id="588739011">
      <w:bodyDiv w:val="1"/>
      <w:marLeft w:val="0"/>
      <w:marRight w:val="0"/>
      <w:marTop w:val="0"/>
      <w:marBottom w:val="0"/>
      <w:divBdr>
        <w:top w:val="none" w:sz="0" w:space="0" w:color="auto"/>
        <w:left w:val="none" w:sz="0" w:space="0" w:color="auto"/>
        <w:bottom w:val="none" w:sz="0" w:space="0" w:color="auto"/>
        <w:right w:val="none" w:sz="0" w:space="0" w:color="auto"/>
      </w:divBdr>
    </w:div>
    <w:div w:id="594435248">
      <w:bodyDiv w:val="1"/>
      <w:marLeft w:val="0"/>
      <w:marRight w:val="0"/>
      <w:marTop w:val="0"/>
      <w:marBottom w:val="0"/>
      <w:divBdr>
        <w:top w:val="none" w:sz="0" w:space="0" w:color="auto"/>
        <w:left w:val="none" w:sz="0" w:space="0" w:color="auto"/>
        <w:bottom w:val="none" w:sz="0" w:space="0" w:color="auto"/>
        <w:right w:val="none" w:sz="0" w:space="0" w:color="auto"/>
      </w:divBdr>
    </w:div>
    <w:div w:id="596717274">
      <w:bodyDiv w:val="1"/>
      <w:marLeft w:val="0"/>
      <w:marRight w:val="0"/>
      <w:marTop w:val="0"/>
      <w:marBottom w:val="0"/>
      <w:divBdr>
        <w:top w:val="none" w:sz="0" w:space="0" w:color="auto"/>
        <w:left w:val="none" w:sz="0" w:space="0" w:color="auto"/>
        <w:bottom w:val="none" w:sz="0" w:space="0" w:color="auto"/>
        <w:right w:val="none" w:sz="0" w:space="0" w:color="auto"/>
      </w:divBdr>
    </w:div>
    <w:div w:id="617107064">
      <w:bodyDiv w:val="1"/>
      <w:marLeft w:val="0"/>
      <w:marRight w:val="0"/>
      <w:marTop w:val="0"/>
      <w:marBottom w:val="0"/>
      <w:divBdr>
        <w:top w:val="none" w:sz="0" w:space="0" w:color="auto"/>
        <w:left w:val="none" w:sz="0" w:space="0" w:color="auto"/>
        <w:bottom w:val="none" w:sz="0" w:space="0" w:color="auto"/>
        <w:right w:val="none" w:sz="0" w:space="0" w:color="auto"/>
      </w:divBdr>
    </w:div>
    <w:div w:id="630018588">
      <w:bodyDiv w:val="1"/>
      <w:marLeft w:val="0"/>
      <w:marRight w:val="0"/>
      <w:marTop w:val="0"/>
      <w:marBottom w:val="0"/>
      <w:divBdr>
        <w:top w:val="none" w:sz="0" w:space="0" w:color="auto"/>
        <w:left w:val="none" w:sz="0" w:space="0" w:color="auto"/>
        <w:bottom w:val="none" w:sz="0" w:space="0" w:color="auto"/>
        <w:right w:val="none" w:sz="0" w:space="0" w:color="auto"/>
      </w:divBdr>
    </w:div>
    <w:div w:id="638534509">
      <w:bodyDiv w:val="1"/>
      <w:marLeft w:val="0"/>
      <w:marRight w:val="0"/>
      <w:marTop w:val="0"/>
      <w:marBottom w:val="0"/>
      <w:divBdr>
        <w:top w:val="none" w:sz="0" w:space="0" w:color="auto"/>
        <w:left w:val="none" w:sz="0" w:space="0" w:color="auto"/>
        <w:bottom w:val="none" w:sz="0" w:space="0" w:color="auto"/>
        <w:right w:val="none" w:sz="0" w:space="0" w:color="auto"/>
      </w:divBdr>
    </w:div>
    <w:div w:id="653265063">
      <w:bodyDiv w:val="1"/>
      <w:marLeft w:val="0"/>
      <w:marRight w:val="0"/>
      <w:marTop w:val="0"/>
      <w:marBottom w:val="0"/>
      <w:divBdr>
        <w:top w:val="none" w:sz="0" w:space="0" w:color="auto"/>
        <w:left w:val="none" w:sz="0" w:space="0" w:color="auto"/>
        <w:bottom w:val="none" w:sz="0" w:space="0" w:color="auto"/>
        <w:right w:val="none" w:sz="0" w:space="0" w:color="auto"/>
      </w:divBdr>
    </w:div>
    <w:div w:id="675035016">
      <w:bodyDiv w:val="1"/>
      <w:marLeft w:val="0"/>
      <w:marRight w:val="0"/>
      <w:marTop w:val="0"/>
      <w:marBottom w:val="0"/>
      <w:divBdr>
        <w:top w:val="none" w:sz="0" w:space="0" w:color="auto"/>
        <w:left w:val="none" w:sz="0" w:space="0" w:color="auto"/>
        <w:bottom w:val="none" w:sz="0" w:space="0" w:color="auto"/>
        <w:right w:val="none" w:sz="0" w:space="0" w:color="auto"/>
      </w:divBdr>
    </w:div>
    <w:div w:id="706612620">
      <w:bodyDiv w:val="1"/>
      <w:marLeft w:val="0"/>
      <w:marRight w:val="0"/>
      <w:marTop w:val="0"/>
      <w:marBottom w:val="0"/>
      <w:divBdr>
        <w:top w:val="none" w:sz="0" w:space="0" w:color="auto"/>
        <w:left w:val="none" w:sz="0" w:space="0" w:color="auto"/>
        <w:bottom w:val="none" w:sz="0" w:space="0" w:color="auto"/>
        <w:right w:val="none" w:sz="0" w:space="0" w:color="auto"/>
      </w:divBdr>
      <w:divsChild>
        <w:div w:id="909340928">
          <w:marLeft w:val="0"/>
          <w:marRight w:val="0"/>
          <w:marTop w:val="0"/>
          <w:marBottom w:val="0"/>
          <w:divBdr>
            <w:top w:val="none" w:sz="0" w:space="0" w:color="auto"/>
            <w:left w:val="none" w:sz="0" w:space="0" w:color="auto"/>
            <w:bottom w:val="none" w:sz="0" w:space="0" w:color="auto"/>
            <w:right w:val="none" w:sz="0" w:space="0" w:color="auto"/>
          </w:divBdr>
        </w:div>
        <w:div w:id="1089693107">
          <w:marLeft w:val="0"/>
          <w:marRight w:val="0"/>
          <w:marTop w:val="0"/>
          <w:marBottom w:val="0"/>
          <w:divBdr>
            <w:top w:val="none" w:sz="0" w:space="0" w:color="auto"/>
            <w:left w:val="none" w:sz="0" w:space="0" w:color="auto"/>
            <w:bottom w:val="none" w:sz="0" w:space="0" w:color="auto"/>
            <w:right w:val="none" w:sz="0" w:space="0" w:color="auto"/>
          </w:divBdr>
        </w:div>
      </w:divsChild>
    </w:div>
    <w:div w:id="726994876">
      <w:bodyDiv w:val="1"/>
      <w:marLeft w:val="0"/>
      <w:marRight w:val="0"/>
      <w:marTop w:val="0"/>
      <w:marBottom w:val="0"/>
      <w:divBdr>
        <w:top w:val="none" w:sz="0" w:space="0" w:color="auto"/>
        <w:left w:val="none" w:sz="0" w:space="0" w:color="auto"/>
        <w:bottom w:val="none" w:sz="0" w:space="0" w:color="auto"/>
        <w:right w:val="none" w:sz="0" w:space="0" w:color="auto"/>
      </w:divBdr>
    </w:div>
    <w:div w:id="741222415">
      <w:bodyDiv w:val="1"/>
      <w:marLeft w:val="0"/>
      <w:marRight w:val="0"/>
      <w:marTop w:val="0"/>
      <w:marBottom w:val="0"/>
      <w:divBdr>
        <w:top w:val="none" w:sz="0" w:space="0" w:color="auto"/>
        <w:left w:val="none" w:sz="0" w:space="0" w:color="auto"/>
        <w:bottom w:val="none" w:sz="0" w:space="0" w:color="auto"/>
        <w:right w:val="none" w:sz="0" w:space="0" w:color="auto"/>
      </w:divBdr>
    </w:div>
    <w:div w:id="811483200">
      <w:bodyDiv w:val="1"/>
      <w:marLeft w:val="0"/>
      <w:marRight w:val="0"/>
      <w:marTop w:val="0"/>
      <w:marBottom w:val="0"/>
      <w:divBdr>
        <w:top w:val="none" w:sz="0" w:space="0" w:color="auto"/>
        <w:left w:val="none" w:sz="0" w:space="0" w:color="auto"/>
        <w:bottom w:val="none" w:sz="0" w:space="0" w:color="auto"/>
        <w:right w:val="none" w:sz="0" w:space="0" w:color="auto"/>
      </w:divBdr>
      <w:divsChild>
        <w:div w:id="865824165">
          <w:marLeft w:val="0"/>
          <w:marRight w:val="0"/>
          <w:marTop w:val="0"/>
          <w:marBottom w:val="0"/>
          <w:divBdr>
            <w:top w:val="none" w:sz="0" w:space="0" w:color="auto"/>
            <w:left w:val="none" w:sz="0" w:space="0" w:color="auto"/>
            <w:bottom w:val="none" w:sz="0" w:space="0" w:color="auto"/>
            <w:right w:val="none" w:sz="0" w:space="0" w:color="auto"/>
          </w:divBdr>
        </w:div>
        <w:div w:id="1882210056">
          <w:marLeft w:val="0"/>
          <w:marRight w:val="0"/>
          <w:marTop w:val="0"/>
          <w:marBottom w:val="0"/>
          <w:divBdr>
            <w:top w:val="none" w:sz="0" w:space="0" w:color="auto"/>
            <w:left w:val="none" w:sz="0" w:space="0" w:color="auto"/>
            <w:bottom w:val="none" w:sz="0" w:space="0" w:color="auto"/>
            <w:right w:val="none" w:sz="0" w:space="0" w:color="auto"/>
          </w:divBdr>
        </w:div>
      </w:divsChild>
    </w:div>
    <w:div w:id="824929539">
      <w:bodyDiv w:val="1"/>
      <w:marLeft w:val="0"/>
      <w:marRight w:val="0"/>
      <w:marTop w:val="0"/>
      <w:marBottom w:val="0"/>
      <w:divBdr>
        <w:top w:val="none" w:sz="0" w:space="0" w:color="auto"/>
        <w:left w:val="none" w:sz="0" w:space="0" w:color="auto"/>
        <w:bottom w:val="none" w:sz="0" w:space="0" w:color="auto"/>
        <w:right w:val="none" w:sz="0" w:space="0" w:color="auto"/>
      </w:divBdr>
      <w:divsChild>
        <w:div w:id="923732533">
          <w:marLeft w:val="0"/>
          <w:marRight w:val="0"/>
          <w:marTop w:val="0"/>
          <w:marBottom w:val="0"/>
          <w:divBdr>
            <w:top w:val="none" w:sz="0" w:space="0" w:color="auto"/>
            <w:left w:val="none" w:sz="0" w:space="0" w:color="auto"/>
            <w:bottom w:val="none" w:sz="0" w:space="0" w:color="auto"/>
            <w:right w:val="none" w:sz="0" w:space="0" w:color="auto"/>
          </w:divBdr>
          <w:divsChild>
            <w:div w:id="1103915277">
              <w:marLeft w:val="0"/>
              <w:marRight w:val="0"/>
              <w:marTop w:val="0"/>
              <w:marBottom w:val="0"/>
              <w:divBdr>
                <w:top w:val="none" w:sz="0" w:space="0" w:color="auto"/>
                <w:left w:val="none" w:sz="0" w:space="0" w:color="auto"/>
                <w:bottom w:val="none" w:sz="0" w:space="0" w:color="auto"/>
                <w:right w:val="none" w:sz="0" w:space="0" w:color="auto"/>
              </w:divBdr>
              <w:divsChild>
                <w:div w:id="19753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3209">
      <w:bodyDiv w:val="1"/>
      <w:marLeft w:val="0"/>
      <w:marRight w:val="0"/>
      <w:marTop w:val="0"/>
      <w:marBottom w:val="0"/>
      <w:divBdr>
        <w:top w:val="none" w:sz="0" w:space="0" w:color="auto"/>
        <w:left w:val="none" w:sz="0" w:space="0" w:color="auto"/>
        <w:bottom w:val="none" w:sz="0" w:space="0" w:color="auto"/>
        <w:right w:val="none" w:sz="0" w:space="0" w:color="auto"/>
      </w:divBdr>
    </w:div>
    <w:div w:id="838887944">
      <w:bodyDiv w:val="1"/>
      <w:marLeft w:val="0"/>
      <w:marRight w:val="0"/>
      <w:marTop w:val="0"/>
      <w:marBottom w:val="0"/>
      <w:divBdr>
        <w:top w:val="none" w:sz="0" w:space="0" w:color="auto"/>
        <w:left w:val="none" w:sz="0" w:space="0" w:color="auto"/>
        <w:bottom w:val="none" w:sz="0" w:space="0" w:color="auto"/>
        <w:right w:val="none" w:sz="0" w:space="0" w:color="auto"/>
      </w:divBdr>
    </w:div>
    <w:div w:id="959649342">
      <w:bodyDiv w:val="1"/>
      <w:marLeft w:val="0"/>
      <w:marRight w:val="0"/>
      <w:marTop w:val="0"/>
      <w:marBottom w:val="0"/>
      <w:divBdr>
        <w:top w:val="none" w:sz="0" w:space="0" w:color="auto"/>
        <w:left w:val="none" w:sz="0" w:space="0" w:color="auto"/>
        <w:bottom w:val="none" w:sz="0" w:space="0" w:color="auto"/>
        <w:right w:val="none" w:sz="0" w:space="0" w:color="auto"/>
      </w:divBdr>
    </w:div>
    <w:div w:id="978650571">
      <w:bodyDiv w:val="1"/>
      <w:marLeft w:val="0"/>
      <w:marRight w:val="0"/>
      <w:marTop w:val="0"/>
      <w:marBottom w:val="0"/>
      <w:divBdr>
        <w:top w:val="none" w:sz="0" w:space="0" w:color="auto"/>
        <w:left w:val="none" w:sz="0" w:space="0" w:color="auto"/>
        <w:bottom w:val="none" w:sz="0" w:space="0" w:color="auto"/>
        <w:right w:val="none" w:sz="0" w:space="0" w:color="auto"/>
      </w:divBdr>
    </w:div>
    <w:div w:id="1021737608">
      <w:bodyDiv w:val="1"/>
      <w:marLeft w:val="0"/>
      <w:marRight w:val="0"/>
      <w:marTop w:val="0"/>
      <w:marBottom w:val="0"/>
      <w:divBdr>
        <w:top w:val="none" w:sz="0" w:space="0" w:color="auto"/>
        <w:left w:val="none" w:sz="0" w:space="0" w:color="auto"/>
        <w:bottom w:val="none" w:sz="0" w:space="0" w:color="auto"/>
        <w:right w:val="none" w:sz="0" w:space="0" w:color="auto"/>
      </w:divBdr>
    </w:div>
    <w:div w:id="1120682718">
      <w:bodyDiv w:val="1"/>
      <w:marLeft w:val="0"/>
      <w:marRight w:val="0"/>
      <w:marTop w:val="0"/>
      <w:marBottom w:val="0"/>
      <w:divBdr>
        <w:top w:val="none" w:sz="0" w:space="0" w:color="auto"/>
        <w:left w:val="none" w:sz="0" w:space="0" w:color="auto"/>
        <w:bottom w:val="none" w:sz="0" w:space="0" w:color="auto"/>
        <w:right w:val="none" w:sz="0" w:space="0" w:color="auto"/>
      </w:divBdr>
    </w:div>
    <w:div w:id="1130244142">
      <w:bodyDiv w:val="1"/>
      <w:marLeft w:val="0"/>
      <w:marRight w:val="0"/>
      <w:marTop w:val="0"/>
      <w:marBottom w:val="0"/>
      <w:divBdr>
        <w:top w:val="none" w:sz="0" w:space="0" w:color="auto"/>
        <w:left w:val="none" w:sz="0" w:space="0" w:color="auto"/>
        <w:bottom w:val="none" w:sz="0" w:space="0" w:color="auto"/>
        <w:right w:val="none" w:sz="0" w:space="0" w:color="auto"/>
      </w:divBdr>
    </w:div>
    <w:div w:id="1163862071">
      <w:bodyDiv w:val="1"/>
      <w:marLeft w:val="0"/>
      <w:marRight w:val="0"/>
      <w:marTop w:val="0"/>
      <w:marBottom w:val="0"/>
      <w:divBdr>
        <w:top w:val="none" w:sz="0" w:space="0" w:color="auto"/>
        <w:left w:val="none" w:sz="0" w:space="0" w:color="auto"/>
        <w:bottom w:val="none" w:sz="0" w:space="0" w:color="auto"/>
        <w:right w:val="none" w:sz="0" w:space="0" w:color="auto"/>
      </w:divBdr>
    </w:div>
    <w:div w:id="1166745179">
      <w:bodyDiv w:val="1"/>
      <w:marLeft w:val="0"/>
      <w:marRight w:val="0"/>
      <w:marTop w:val="0"/>
      <w:marBottom w:val="0"/>
      <w:divBdr>
        <w:top w:val="none" w:sz="0" w:space="0" w:color="auto"/>
        <w:left w:val="none" w:sz="0" w:space="0" w:color="auto"/>
        <w:bottom w:val="none" w:sz="0" w:space="0" w:color="auto"/>
        <w:right w:val="none" w:sz="0" w:space="0" w:color="auto"/>
      </w:divBdr>
    </w:div>
    <w:div w:id="1202326348">
      <w:bodyDiv w:val="1"/>
      <w:marLeft w:val="0"/>
      <w:marRight w:val="0"/>
      <w:marTop w:val="0"/>
      <w:marBottom w:val="0"/>
      <w:divBdr>
        <w:top w:val="none" w:sz="0" w:space="0" w:color="auto"/>
        <w:left w:val="none" w:sz="0" w:space="0" w:color="auto"/>
        <w:bottom w:val="none" w:sz="0" w:space="0" w:color="auto"/>
        <w:right w:val="none" w:sz="0" w:space="0" w:color="auto"/>
      </w:divBdr>
      <w:divsChild>
        <w:div w:id="1725715967">
          <w:marLeft w:val="0"/>
          <w:marRight w:val="0"/>
          <w:marTop w:val="0"/>
          <w:marBottom w:val="0"/>
          <w:divBdr>
            <w:top w:val="none" w:sz="0" w:space="0" w:color="auto"/>
            <w:left w:val="none" w:sz="0" w:space="0" w:color="auto"/>
            <w:bottom w:val="none" w:sz="0" w:space="0" w:color="auto"/>
            <w:right w:val="none" w:sz="0" w:space="0" w:color="auto"/>
          </w:divBdr>
          <w:divsChild>
            <w:div w:id="1987512156">
              <w:marLeft w:val="0"/>
              <w:marRight w:val="0"/>
              <w:marTop w:val="0"/>
              <w:marBottom w:val="0"/>
              <w:divBdr>
                <w:top w:val="none" w:sz="0" w:space="0" w:color="auto"/>
                <w:left w:val="none" w:sz="0" w:space="0" w:color="auto"/>
                <w:bottom w:val="none" w:sz="0" w:space="0" w:color="auto"/>
                <w:right w:val="none" w:sz="0" w:space="0" w:color="auto"/>
              </w:divBdr>
              <w:divsChild>
                <w:div w:id="19405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7271">
      <w:bodyDiv w:val="1"/>
      <w:marLeft w:val="0"/>
      <w:marRight w:val="0"/>
      <w:marTop w:val="0"/>
      <w:marBottom w:val="0"/>
      <w:divBdr>
        <w:top w:val="none" w:sz="0" w:space="0" w:color="auto"/>
        <w:left w:val="none" w:sz="0" w:space="0" w:color="auto"/>
        <w:bottom w:val="none" w:sz="0" w:space="0" w:color="auto"/>
        <w:right w:val="none" w:sz="0" w:space="0" w:color="auto"/>
      </w:divBdr>
    </w:div>
    <w:div w:id="1305621684">
      <w:bodyDiv w:val="1"/>
      <w:marLeft w:val="0"/>
      <w:marRight w:val="0"/>
      <w:marTop w:val="0"/>
      <w:marBottom w:val="0"/>
      <w:divBdr>
        <w:top w:val="none" w:sz="0" w:space="0" w:color="auto"/>
        <w:left w:val="none" w:sz="0" w:space="0" w:color="auto"/>
        <w:bottom w:val="none" w:sz="0" w:space="0" w:color="auto"/>
        <w:right w:val="none" w:sz="0" w:space="0" w:color="auto"/>
      </w:divBdr>
    </w:div>
    <w:div w:id="1311441926">
      <w:bodyDiv w:val="1"/>
      <w:marLeft w:val="0"/>
      <w:marRight w:val="0"/>
      <w:marTop w:val="0"/>
      <w:marBottom w:val="0"/>
      <w:divBdr>
        <w:top w:val="none" w:sz="0" w:space="0" w:color="auto"/>
        <w:left w:val="none" w:sz="0" w:space="0" w:color="auto"/>
        <w:bottom w:val="none" w:sz="0" w:space="0" w:color="auto"/>
        <w:right w:val="none" w:sz="0" w:space="0" w:color="auto"/>
      </w:divBdr>
    </w:div>
    <w:div w:id="1313756090">
      <w:bodyDiv w:val="1"/>
      <w:marLeft w:val="0"/>
      <w:marRight w:val="0"/>
      <w:marTop w:val="0"/>
      <w:marBottom w:val="0"/>
      <w:divBdr>
        <w:top w:val="none" w:sz="0" w:space="0" w:color="auto"/>
        <w:left w:val="none" w:sz="0" w:space="0" w:color="auto"/>
        <w:bottom w:val="none" w:sz="0" w:space="0" w:color="auto"/>
        <w:right w:val="none" w:sz="0" w:space="0" w:color="auto"/>
      </w:divBdr>
      <w:divsChild>
        <w:div w:id="285241400">
          <w:marLeft w:val="0"/>
          <w:marRight w:val="0"/>
          <w:marTop w:val="0"/>
          <w:marBottom w:val="0"/>
          <w:divBdr>
            <w:top w:val="none" w:sz="0" w:space="0" w:color="auto"/>
            <w:left w:val="none" w:sz="0" w:space="0" w:color="auto"/>
            <w:bottom w:val="none" w:sz="0" w:space="0" w:color="auto"/>
            <w:right w:val="none" w:sz="0" w:space="0" w:color="auto"/>
          </w:divBdr>
          <w:divsChild>
            <w:div w:id="1666131140">
              <w:marLeft w:val="0"/>
              <w:marRight w:val="0"/>
              <w:marTop w:val="0"/>
              <w:marBottom w:val="0"/>
              <w:divBdr>
                <w:top w:val="none" w:sz="0" w:space="0" w:color="auto"/>
                <w:left w:val="none" w:sz="0" w:space="0" w:color="auto"/>
                <w:bottom w:val="none" w:sz="0" w:space="0" w:color="auto"/>
                <w:right w:val="none" w:sz="0" w:space="0" w:color="auto"/>
              </w:divBdr>
              <w:divsChild>
                <w:div w:id="21259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0592">
      <w:bodyDiv w:val="1"/>
      <w:marLeft w:val="0"/>
      <w:marRight w:val="0"/>
      <w:marTop w:val="0"/>
      <w:marBottom w:val="0"/>
      <w:divBdr>
        <w:top w:val="none" w:sz="0" w:space="0" w:color="auto"/>
        <w:left w:val="none" w:sz="0" w:space="0" w:color="auto"/>
        <w:bottom w:val="none" w:sz="0" w:space="0" w:color="auto"/>
        <w:right w:val="none" w:sz="0" w:space="0" w:color="auto"/>
      </w:divBdr>
    </w:div>
    <w:div w:id="1471631384">
      <w:bodyDiv w:val="1"/>
      <w:marLeft w:val="0"/>
      <w:marRight w:val="0"/>
      <w:marTop w:val="0"/>
      <w:marBottom w:val="0"/>
      <w:divBdr>
        <w:top w:val="none" w:sz="0" w:space="0" w:color="auto"/>
        <w:left w:val="none" w:sz="0" w:space="0" w:color="auto"/>
        <w:bottom w:val="none" w:sz="0" w:space="0" w:color="auto"/>
        <w:right w:val="none" w:sz="0" w:space="0" w:color="auto"/>
      </w:divBdr>
    </w:div>
    <w:div w:id="1472093131">
      <w:bodyDiv w:val="1"/>
      <w:marLeft w:val="0"/>
      <w:marRight w:val="0"/>
      <w:marTop w:val="0"/>
      <w:marBottom w:val="0"/>
      <w:divBdr>
        <w:top w:val="none" w:sz="0" w:space="0" w:color="auto"/>
        <w:left w:val="none" w:sz="0" w:space="0" w:color="auto"/>
        <w:bottom w:val="none" w:sz="0" w:space="0" w:color="auto"/>
        <w:right w:val="none" w:sz="0" w:space="0" w:color="auto"/>
      </w:divBdr>
    </w:div>
    <w:div w:id="1484934819">
      <w:bodyDiv w:val="1"/>
      <w:marLeft w:val="0"/>
      <w:marRight w:val="0"/>
      <w:marTop w:val="0"/>
      <w:marBottom w:val="0"/>
      <w:divBdr>
        <w:top w:val="none" w:sz="0" w:space="0" w:color="auto"/>
        <w:left w:val="none" w:sz="0" w:space="0" w:color="auto"/>
        <w:bottom w:val="none" w:sz="0" w:space="0" w:color="auto"/>
        <w:right w:val="none" w:sz="0" w:space="0" w:color="auto"/>
      </w:divBdr>
    </w:div>
    <w:div w:id="1499610185">
      <w:bodyDiv w:val="1"/>
      <w:marLeft w:val="0"/>
      <w:marRight w:val="0"/>
      <w:marTop w:val="0"/>
      <w:marBottom w:val="0"/>
      <w:divBdr>
        <w:top w:val="none" w:sz="0" w:space="0" w:color="auto"/>
        <w:left w:val="none" w:sz="0" w:space="0" w:color="auto"/>
        <w:bottom w:val="none" w:sz="0" w:space="0" w:color="auto"/>
        <w:right w:val="none" w:sz="0" w:space="0" w:color="auto"/>
      </w:divBdr>
    </w:div>
    <w:div w:id="1525022894">
      <w:bodyDiv w:val="1"/>
      <w:marLeft w:val="0"/>
      <w:marRight w:val="0"/>
      <w:marTop w:val="0"/>
      <w:marBottom w:val="0"/>
      <w:divBdr>
        <w:top w:val="none" w:sz="0" w:space="0" w:color="auto"/>
        <w:left w:val="none" w:sz="0" w:space="0" w:color="auto"/>
        <w:bottom w:val="none" w:sz="0" w:space="0" w:color="auto"/>
        <w:right w:val="none" w:sz="0" w:space="0" w:color="auto"/>
      </w:divBdr>
    </w:div>
    <w:div w:id="1563908177">
      <w:bodyDiv w:val="1"/>
      <w:marLeft w:val="0"/>
      <w:marRight w:val="0"/>
      <w:marTop w:val="0"/>
      <w:marBottom w:val="0"/>
      <w:divBdr>
        <w:top w:val="none" w:sz="0" w:space="0" w:color="auto"/>
        <w:left w:val="none" w:sz="0" w:space="0" w:color="auto"/>
        <w:bottom w:val="none" w:sz="0" w:space="0" w:color="auto"/>
        <w:right w:val="none" w:sz="0" w:space="0" w:color="auto"/>
      </w:divBdr>
    </w:div>
    <w:div w:id="1592664075">
      <w:bodyDiv w:val="1"/>
      <w:marLeft w:val="0"/>
      <w:marRight w:val="0"/>
      <w:marTop w:val="0"/>
      <w:marBottom w:val="0"/>
      <w:divBdr>
        <w:top w:val="none" w:sz="0" w:space="0" w:color="auto"/>
        <w:left w:val="none" w:sz="0" w:space="0" w:color="auto"/>
        <w:bottom w:val="none" w:sz="0" w:space="0" w:color="auto"/>
        <w:right w:val="none" w:sz="0" w:space="0" w:color="auto"/>
      </w:divBdr>
    </w:div>
    <w:div w:id="1642731639">
      <w:bodyDiv w:val="1"/>
      <w:marLeft w:val="0"/>
      <w:marRight w:val="0"/>
      <w:marTop w:val="0"/>
      <w:marBottom w:val="0"/>
      <w:divBdr>
        <w:top w:val="none" w:sz="0" w:space="0" w:color="auto"/>
        <w:left w:val="none" w:sz="0" w:space="0" w:color="auto"/>
        <w:bottom w:val="none" w:sz="0" w:space="0" w:color="auto"/>
        <w:right w:val="none" w:sz="0" w:space="0" w:color="auto"/>
      </w:divBdr>
    </w:div>
    <w:div w:id="1682925295">
      <w:bodyDiv w:val="1"/>
      <w:marLeft w:val="0"/>
      <w:marRight w:val="0"/>
      <w:marTop w:val="0"/>
      <w:marBottom w:val="0"/>
      <w:divBdr>
        <w:top w:val="none" w:sz="0" w:space="0" w:color="auto"/>
        <w:left w:val="none" w:sz="0" w:space="0" w:color="auto"/>
        <w:bottom w:val="none" w:sz="0" w:space="0" w:color="auto"/>
        <w:right w:val="none" w:sz="0" w:space="0" w:color="auto"/>
      </w:divBdr>
    </w:div>
    <w:div w:id="1689990380">
      <w:bodyDiv w:val="1"/>
      <w:marLeft w:val="0"/>
      <w:marRight w:val="0"/>
      <w:marTop w:val="0"/>
      <w:marBottom w:val="0"/>
      <w:divBdr>
        <w:top w:val="none" w:sz="0" w:space="0" w:color="auto"/>
        <w:left w:val="none" w:sz="0" w:space="0" w:color="auto"/>
        <w:bottom w:val="none" w:sz="0" w:space="0" w:color="auto"/>
        <w:right w:val="none" w:sz="0" w:space="0" w:color="auto"/>
      </w:divBdr>
    </w:div>
    <w:div w:id="1826626082">
      <w:bodyDiv w:val="1"/>
      <w:marLeft w:val="0"/>
      <w:marRight w:val="0"/>
      <w:marTop w:val="0"/>
      <w:marBottom w:val="0"/>
      <w:divBdr>
        <w:top w:val="none" w:sz="0" w:space="0" w:color="auto"/>
        <w:left w:val="none" w:sz="0" w:space="0" w:color="auto"/>
        <w:bottom w:val="none" w:sz="0" w:space="0" w:color="auto"/>
        <w:right w:val="none" w:sz="0" w:space="0" w:color="auto"/>
      </w:divBdr>
    </w:div>
    <w:div w:id="1913856153">
      <w:bodyDiv w:val="1"/>
      <w:marLeft w:val="0"/>
      <w:marRight w:val="0"/>
      <w:marTop w:val="0"/>
      <w:marBottom w:val="0"/>
      <w:divBdr>
        <w:top w:val="none" w:sz="0" w:space="0" w:color="auto"/>
        <w:left w:val="none" w:sz="0" w:space="0" w:color="auto"/>
        <w:bottom w:val="none" w:sz="0" w:space="0" w:color="auto"/>
        <w:right w:val="none" w:sz="0" w:space="0" w:color="auto"/>
      </w:divBdr>
    </w:div>
    <w:div w:id="1941911543">
      <w:bodyDiv w:val="1"/>
      <w:marLeft w:val="0"/>
      <w:marRight w:val="0"/>
      <w:marTop w:val="0"/>
      <w:marBottom w:val="0"/>
      <w:divBdr>
        <w:top w:val="none" w:sz="0" w:space="0" w:color="auto"/>
        <w:left w:val="none" w:sz="0" w:space="0" w:color="auto"/>
        <w:bottom w:val="none" w:sz="0" w:space="0" w:color="auto"/>
        <w:right w:val="none" w:sz="0" w:space="0" w:color="auto"/>
      </w:divBdr>
    </w:div>
    <w:div w:id="2033144469">
      <w:bodyDiv w:val="1"/>
      <w:marLeft w:val="0"/>
      <w:marRight w:val="0"/>
      <w:marTop w:val="0"/>
      <w:marBottom w:val="0"/>
      <w:divBdr>
        <w:top w:val="none" w:sz="0" w:space="0" w:color="auto"/>
        <w:left w:val="none" w:sz="0" w:space="0" w:color="auto"/>
        <w:bottom w:val="none" w:sz="0" w:space="0" w:color="auto"/>
        <w:right w:val="none" w:sz="0" w:space="0" w:color="auto"/>
      </w:divBdr>
    </w:div>
    <w:div w:id="2034919926">
      <w:bodyDiv w:val="1"/>
      <w:marLeft w:val="0"/>
      <w:marRight w:val="0"/>
      <w:marTop w:val="0"/>
      <w:marBottom w:val="0"/>
      <w:divBdr>
        <w:top w:val="none" w:sz="0" w:space="0" w:color="auto"/>
        <w:left w:val="none" w:sz="0" w:space="0" w:color="auto"/>
        <w:bottom w:val="none" w:sz="0" w:space="0" w:color="auto"/>
        <w:right w:val="none" w:sz="0" w:space="0" w:color="auto"/>
      </w:divBdr>
    </w:div>
    <w:div w:id="2038770403">
      <w:bodyDiv w:val="1"/>
      <w:marLeft w:val="0"/>
      <w:marRight w:val="0"/>
      <w:marTop w:val="0"/>
      <w:marBottom w:val="0"/>
      <w:divBdr>
        <w:top w:val="none" w:sz="0" w:space="0" w:color="auto"/>
        <w:left w:val="none" w:sz="0" w:space="0" w:color="auto"/>
        <w:bottom w:val="none" w:sz="0" w:space="0" w:color="auto"/>
        <w:right w:val="none" w:sz="0" w:space="0" w:color="auto"/>
      </w:divBdr>
    </w:div>
    <w:div w:id="2054116952">
      <w:bodyDiv w:val="1"/>
      <w:marLeft w:val="0"/>
      <w:marRight w:val="0"/>
      <w:marTop w:val="0"/>
      <w:marBottom w:val="0"/>
      <w:divBdr>
        <w:top w:val="none" w:sz="0" w:space="0" w:color="auto"/>
        <w:left w:val="none" w:sz="0" w:space="0" w:color="auto"/>
        <w:bottom w:val="none" w:sz="0" w:space="0" w:color="auto"/>
        <w:right w:val="none" w:sz="0" w:space="0" w:color="auto"/>
      </w:divBdr>
    </w:div>
    <w:div w:id="2108042282">
      <w:bodyDiv w:val="1"/>
      <w:marLeft w:val="0"/>
      <w:marRight w:val="0"/>
      <w:marTop w:val="0"/>
      <w:marBottom w:val="0"/>
      <w:divBdr>
        <w:top w:val="none" w:sz="0" w:space="0" w:color="auto"/>
        <w:left w:val="none" w:sz="0" w:space="0" w:color="auto"/>
        <w:bottom w:val="none" w:sz="0" w:space="0" w:color="auto"/>
        <w:right w:val="none" w:sz="0" w:space="0" w:color="auto"/>
      </w:divBdr>
    </w:div>
    <w:div w:id="21322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OM%3A2018%3A28%3AFIN" TargetMode="External"/><Relationship Id="rId3" Type="http://schemas.openxmlformats.org/officeDocument/2006/relationships/settings" Target="settings.xml"/><Relationship Id="rId7" Type="http://schemas.openxmlformats.org/officeDocument/2006/relationships/hyperlink" Target="https://zakon.rada.gov.ua/laws/show/820-2017-&#1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1550</TotalTime>
  <Pages>15</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Y.Aleksyeyeva</dc:creator>
  <cp:keywords/>
  <dc:description/>
  <cp:lastModifiedBy>Microsoft Office User</cp:lastModifiedBy>
  <cp:revision>8</cp:revision>
  <cp:lastPrinted>2021-06-02T11:04:00Z</cp:lastPrinted>
  <dcterms:created xsi:type="dcterms:W3CDTF">2021-04-05T13:07:00Z</dcterms:created>
  <dcterms:modified xsi:type="dcterms:W3CDTF">2021-07-05T09:38:00Z</dcterms:modified>
</cp:coreProperties>
</file>