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ACC2" w14:textId="77777777" w:rsidR="00EE685E" w:rsidRPr="00F43665" w:rsidRDefault="00EE685E" w:rsidP="00EE685E">
      <w:pPr>
        <w:rPr>
          <w:rFonts w:ascii="Arial" w:hAnsi="Arial" w:cs="Arial"/>
          <w:sz w:val="22"/>
          <w:szCs w:val="22"/>
          <w:lang w:val="uk-UA"/>
        </w:rPr>
      </w:pPr>
      <w:r w:rsidRPr="00F4366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C6CE98" wp14:editId="7EF09720">
            <wp:extent cx="5895975" cy="1209675"/>
            <wp:effectExtent l="0" t="0" r="9525" b="9525"/>
            <wp:docPr id="3" name="Picture 3" descr="epl_blank_ukr_164_3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pl_blank_ukr_164_34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A7C06" w14:textId="77777777" w:rsidR="00EE685E" w:rsidRPr="00F43665" w:rsidRDefault="00EE685E" w:rsidP="00EE685E">
      <w:pPr>
        <w:tabs>
          <w:tab w:val="left" w:pos="4140"/>
        </w:tabs>
        <w:jc w:val="right"/>
        <w:rPr>
          <w:rFonts w:ascii="Arial" w:hAnsi="Arial" w:cs="Arial"/>
          <w:b/>
          <w:bCs/>
          <w:sz w:val="22"/>
          <w:szCs w:val="22"/>
          <w:lang w:val="uk-UA" w:eastAsia="uk-UA"/>
        </w:rPr>
      </w:pPr>
      <w:r w:rsidRPr="00F43665">
        <w:rPr>
          <w:rFonts w:ascii="Arial" w:hAnsi="Arial" w:cs="Arial"/>
          <w:sz w:val="22"/>
          <w:szCs w:val="22"/>
          <w:lang w:val="uk-UA"/>
        </w:rPr>
        <w:tab/>
      </w:r>
    </w:p>
    <w:p w14:paraId="45FB5F41" w14:textId="77777777" w:rsidR="00946377" w:rsidRPr="00946377" w:rsidRDefault="00946377" w:rsidP="00946377">
      <w:pPr>
        <w:jc w:val="right"/>
        <w:rPr>
          <w:lang w:val="uk-UA"/>
        </w:rPr>
      </w:pPr>
      <w:r w:rsidRPr="00946377">
        <w:rPr>
          <w:lang w:val="uk-UA"/>
        </w:rPr>
        <w:t xml:space="preserve">Міністру екології </w:t>
      </w:r>
    </w:p>
    <w:p w14:paraId="57820D0B" w14:textId="77777777" w:rsidR="00946377" w:rsidRPr="00946377" w:rsidRDefault="00946377" w:rsidP="00946377">
      <w:pPr>
        <w:jc w:val="right"/>
        <w:rPr>
          <w:lang w:val="uk-UA"/>
        </w:rPr>
      </w:pPr>
      <w:r w:rsidRPr="00946377">
        <w:rPr>
          <w:lang w:val="uk-UA"/>
        </w:rPr>
        <w:t>та природних ресурсів України</w:t>
      </w:r>
    </w:p>
    <w:p w14:paraId="333B33F7" w14:textId="77777777" w:rsidR="00946377" w:rsidRPr="00946377" w:rsidRDefault="00946377" w:rsidP="00946377">
      <w:pPr>
        <w:jc w:val="right"/>
        <w:rPr>
          <w:b/>
          <w:lang w:val="uk-UA"/>
        </w:rPr>
      </w:pPr>
      <w:r w:rsidRPr="00946377">
        <w:rPr>
          <w:b/>
          <w:lang w:val="uk-UA"/>
        </w:rPr>
        <w:t>Семераку О.М.</w:t>
      </w:r>
    </w:p>
    <w:p w14:paraId="014563D3" w14:textId="77777777" w:rsidR="00946377" w:rsidRPr="00946377" w:rsidRDefault="00946377" w:rsidP="00946377">
      <w:pPr>
        <w:jc w:val="right"/>
        <w:rPr>
          <w:lang w:val="uk-UA"/>
        </w:rPr>
      </w:pPr>
    </w:p>
    <w:p w14:paraId="5E134801" w14:textId="77777777" w:rsidR="00946377" w:rsidRPr="00946377" w:rsidRDefault="00946377" w:rsidP="00946377">
      <w:pPr>
        <w:spacing w:line="276" w:lineRule="auto"/>
        <w:jc w:val="right"/>
        <w:rPr>
          <w:lang w:val="uk-UA"/>
        </w:rPr>
      </w:pPr>
      <w:r w:rsidRPr="00946377">
        <w:rPr>
          <w:lang w:val="uk-UA"/>
        </w:rPr>
        <w:t xml:space="preserve">вул. Митрополита Василя </w:t>
      </w:r>
      <w:proofErr w:type="spellStart"/>
      <w:r w:rsidRPr="00946377">
        <w:rPr>
          <w:lang w:val="uk-UA"/>
        </w:rPr>
        <w:t>Липківського</w:t>
      </w:r>
      <w:proofErr w:type="spellEnd"/>
      <w:r w:rsidRPr="00946377">
        <w:rPr>
          <w:lang w:val="uk-UA"/>
        </w:rPr>
        <w:t>, 35,</w:t>
      </w:r>
    </w:p>
    <w:p w14:paraId="24BE2A9A" w14:textId="77777777" w:rsidR="00946377" w:rsidRPr="00946377" w:rsidRDefault="00946377" w:rsidP="00946377">
      <w:pPr>
        <w:spacing w:line="276" w:lineRule="auto"/>
        <w:jc w:val="right"/>
        <w:rPr>
          <w:lang w:val="uk-UA"/>
        </w:rPr>
      </w:pPr>
      <w:r w:rsidRPr="00946377">
        <w:rPr>
          <w:lang w:val="uk-UA"/>
        </w:rPr>
        <w:t xml:space="preserve"> Київ, 03035 </w:t>
      </w:r>
    </w:p>
    <w:p w14:paraId="2E752BE4" w14:textId="77777777" w:rsidR="00946377" w:rsidRPr="00946377" w:rsidRDefault="00946377" w:rsidP="00946377">
      <w:pPr>
        <w:jc w:val="right"/>
        <w:rPr>
          <w:lang w:val="uk-UA"/>
        </w:rPr>
      </w:pPr>
      <w:r w:rsidRPr="00946377">
        <w:rPr>
          <w:lang w:val="uk-UA"/>
        </w:rPr>
        <w:t xml:space="preserve"> </w:t>
      </w:r>
    </w:p>
    <w:p w14:paraId="60218A6A" w14:textId="77777777" w:rsidR="00946377" w:rsidRPr="00946377" w:rsidRDefault="00946377" w:rsidP="00946377">
      <w:pPr>
        <w:jc w:val="both"/>
        <w:rPr>
          <w:lang w:val="uk-UA"/>
        </w:rPr>
      </w:pPr>
    </w:p>
    <w:p w14:paraId="01C7F461" w14:textId="77777777" w:rsidR="00946377" w:rsidRPr="00946377" w:rsidRDefault="00946377" w:rsidP="00946377">
      <w:pPr>
        <w:jc w:val="center"/>
        <w:rPr>
          <w:b/>
          <w:bCs/>
          <w:sz w:val="28"/>
          <w:szCs w:val="28"/>
          <w:lang w:val="uk-UA"/>
        </w:rPr>
      </w:pPr>
      <w:r w:rsidRPr="00946377">
        <w:rPr>
          <w:b/>
          <w:bCs/>
          <w:sz w:val="28"/>
          <w:szCs w:val="28"/>
          <w:lang w:val="uk-UA"/>
        </w:rPr>
        <w:t>Відкрите звернення</w:t>
      </w:r>
    </w:p>
    <w:p w14:paraId="6EF6E7FB" w14:textId="77777777" w:rsidR="00946377" w:rsidRPr="00946377" w:rsidRDefault="00946377" w:rsidP="00946377">
      <w:pPr>
        <w:rPr>
          <w:lang w:val="uk-UA"/>
        </w:rPr>
      </w:pPr>
    </w:p>
    <w:p w14:paraId="112E719D" w14:textId="77777777" w:rsidR="00946377" w:rsidRPr="00946377" w:rsidRDefault="00946377" w:rsidP="00946377">
      <w:pPr>
        <w:rPr>
          <w:lang w:val="uk-UA"/>
        </w:rPr>
      </w:pPr>
      <w:r w:rsidRPr="00946377">
        <w:rPr>
          <w:lang w:val="uk-UA"/>
        </w:rPr>
        <w:t>Шановний пане Міністр,</w:t>
      </w:r>
    </w:p>
    <w:p w14:paraId="3DC94DF5" w14:textId="77777777" w:rsidR="00946377" w:rsidRPr="00946377" w:rsidRDefault="00946377" w:rsidP="00946377">
      <w:pPr>
        <w:jc w:val="both"/>
        <w:rPr>
          <w:lang w:val="uk-UA"/>
        </w:rPr>
      </w:pPr>
    </w:p>
    <w:p w14:paraId="6EC07323" w14:textId="77777777" w:rsidR="00946377" w:rsidRPr="00946377" w:rsidRDefault="00946377" w:rsidP="00946377">
      <w:pPr>
        <w:jc w:val="both"/>
        <w:rPr>
          <w:lang w:val="uk-UA"/>
        </w:rPr>
      </w:pPr>
      <w:r w:rsidRPr="00946377">
        <w:rPr>
          <w:lang w:val="uk-UA"/>
        </w:rPr>
        <w:t xml:space="preserve">Звертаємось до Вас у зв’язку із наближенням до завершення процедури оцінки впливу на довкілля “Будівництво енергоблоків № 3, 4 Хмельницької атомної електростанції (АЕС)” (номер у Єдиному реєстрі оцінок впливу на довкілля: 201811232231). </w:t>
      </w:r>
    </w:p>
    <w:p w14:paraId="680DFC53" w14:textId="77777777" w:rsidR="00946377" w:rsidRPr="00946377" w:rsidRDefault="00946377" w:rsidP="00946377">
      <w:pPr>
        <w:jc w:val="both"/>
        <w:rPr>
          <w:color w:val="000000"/>
          <w:lang w:val="uk-UA"/>
        </w:rPr>
      </w:pPr>
    </w:p>
    <w:p w14:paraId="7B95EAAB" w14:textId="77777777" w:rsidR="00946377" w:rsidRPr="00946377" w:rsidRDefault="00946377" w:rsidP="00946377">
      <w:pPr>
        <w:jc w:val="both"/>
        <w:rPr>
          <w:b/>
          <w:color w:val="000000"/>
          <w:lang w:val="uk-UA"/>
        </w:rPr>
      </w:pPr>
      <w:r w:rsidRPr="00946377">
        <w:rPr>
          <w:color w:val="000000"/>
          <w:lang w:val="uk-UA"/>
        </w:rPr>
        <w:t xml:space="preserve">Ми стурбовані тим, що Звіт з оцінки впливу на довкілля будівництва енергоблоків № 3, 4 Хмельницької атомної станції ДП «НАЕК «Енергоатом» (далі - Звіт), опублікований на сайті </w:t>
      </w:r>
      <w:proofErr w:type="spellStart"/>
      <w:r w:rsidRPr="00946377">
        <w:rPr>
          <w:color w:val="000000"/>
          <w:lang w:val="uk-UA"/>
        </w:rPr>
        <w:t>Мінприроди</w:t>
      </w:r>
      <w:proofErr w:type="spellEnd"/>
      <w:r w:rsidRPr="00946377">
        <w:rPr>
          <w:color w:val="000000"/>
          <w:lang w:val="uk-UA"/>
        </w:rPr>
        <w:t xml:space="preserve"> України від 15.01.2019, не містить усієї необхідної, повної та актуальної інформації, </w:t>
      </w:r>
      <w:r w:rsidRPr="00946377">
        <w:rPr>
          <w:b/>
          <w:color w:val="000000"/>
          <w:lang w:val="uk-UA"/>
        </w:rPr>
        <w:t xml:space="preserve">та не обґрунтовує допустимість впливу на довкілля діяльності із спорудження та роботи цих енергоблоків.  </w:t>
      </w:r>
    </w:p>
    <w:p w14:paraId="41589F40" w14:textId="77777777" w:rsidR="00946377" w:rsidRPr="00946377" w:rsidRDefault="00946377" w:rsidP="00946377">
      <w:pPr>
        <w:jc w:val="both"/>
        <w:rPr>
          <w:color w:val="000000"/>
          <w:lang w:val="uk-UA"/>
        </w:rPr>
      </w:pPr>
    </w:p>
    <w:p w14:paraId="7FE24146" w14:textId="77777777" w:rsidR="00946377" w:rsidRPr="00946377" w:rsidRDefault="00946377" w:rsidP="00946377">
      <w:pPr>
        <w:jc w:val="both"/>
        <w:rPr>
          <w:color w:val="000000"/>
          <w:lang w:val="uk-UA"/>
        </w:rPr>
      </w:pPr>
      <w:r w:rsidRPr="00946377">
        <w:rPr>
          <w:color w:val="000000"/>
          <w:lang w:val="uk-UA"/>
        </w:rPr>
        <w:t xml:space="preserve">Серед питань, які викликають у громадськості найбільшу стурбованість: </w:t>
      </w:r>
    </w:p>
    <w:p w14:paraId="25EF1145" w14:textId="77777777" w:rsidR="00946377" w:rsidRPr="00946377" w:rsidRDefault="00946377" w:rsidP="00946377">
      <w:pPr>
        <w:jc w:val="both"/>
        <w:rPr>
          <w:color w:val="000000"/>
          <w:lang w:val="uk-UA"/>
        </w:rPr>
      </w:pPr>
    </w:p>
    <w:p w14:paraId="5F763AD6" w14:textId="77777777" w:rsidR="00946377" w:rsidRPr="00946377" w:rsidRDefault="00946377" w:rsidP="00946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946377">
        <w:rPr>
          <w:lang w:val="uk-UA"/>
        </w:rPr>
        <w:t>У звіті з ОВД відсутні дані та дослідження, які обов’язково повинні міститись відповідно до положень ст. 6 Закону України “Про оцінку впливу на довкілля” (далі - Закону), зокрема:</w:t>
      </w:r>
    </w:p>
    <w:p w14:paraId="55BC1B7A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14:paraId="2C76FB34" w14:textId="77777777" w:rsidR="00946377" w:rsidRPr="00946377" w:rsidRDefault="00946377" w:rsidP="00946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  <w:lang w:val="uk-UA"/>
        </w:rPr>
      </w:pPr>
      <w:r w:rsidRPr="00946377">
        <w:rPr>
          <w:lang w:val="uk-UA"/>
        </w:rPr>
        <w:t>відсутні дані про поточний стан води у ставку-охолоджувачі, донних відкладів і ґрунтів на території об’єкту, екологічний аудит вже існуючих енергоблоків №1 і 2, не досліджено кумулятивний вплив планованої діяльності з урахуванням цих даних;</w:t>
      </w:r>
    </w:p>
    <w:p w14:paraId="6B8FB23C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uk-UA"/>
        </w:rPr>
      </w:pPr>
    </w:p>
    <w:p w14:paraId="02B5986B" w14:textId="77777777" w:rsidR="00946377" w:rsidRPr="00946377" w:rsidRDefault="00946377" w:rsidP="00946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  <w:lang w:val="uk-UA"/>
        </w:rPr>
      </w:pPr>
      <w:r w:rsidRPr="00946377">
        <w:rPr>
          <w:lang w:val="uk-UA"/>
        </w:rPr>
        <w:t>не представлені актуальні водогосподарські баланси басейну р. Горинь, а розрахунки її водогосподарських балансів здійснено на основі застарілих даних 2006 року, які не відображають дійсність;</w:t>
      </w:r>
    </w:p>
    <w:p w14:paraId="0BA4F4A6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uk-UA"/>
        </w:rPr>
      </w:pPr>
    </w:p>
    <w:p w14:paraId="524A4B7D" w14:textId="77777777" w:rsidR="00946377" w:rsidRPr="00946377" w:rsidRDefault="00946377" w:rsidP="00946377">
      <w:pPr>
        <w:numPr>
          <w:ilvl w:val="0"/>
          <w:numId w:val="12"/>
        </w:numP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  <w:lang w:val="uk-UA"/>
        </w:rPr>
      </w:pPr>
      <w:r w:rsidRPr="00946377">
        <w:rPr>
          <w:lang w:val="uk-UA"/>
        </w:rPr>
        <w:t>відсутня інформація про кількість відходів, скидів та викидів, в тому числі радіоактивних, які будуть утворюватися у результаті здійснення планованої діяльності;</w:t>
      </w:r>
    </w:p>
    <w:p w14:paraId="073EDA50" w14:textId="77777777" w:rsidR="00946377" w:rsidRPr="00946377" w:rsidRDefault="00946377" w:rsidP="00946377">
      <w:pPr>
        <w:ind w:left="720"/>
        <w:jc w:val="both"/>
        <w:rPr>
          <w:lang w:val="uk-UA"/>
        </w:rPr>
      </w:pPr>
    </w:p>
    <w:p w14:paraId="1149E670" w14:textId="77777777" w:rsidR="00946377" w:rsidRPr="00946377" w:rsidRDefault="00946377" w:rsidP="00946377">
      <w:pPr>
        <w:numPr>
          <w:ilvl w:val="0"/>
          <w:numId w:val="12"/>
        </w:numP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  <w:lang w:val="uk-UA"/>
        </w:rPr>
      </w:pPr>
      <w:r w:rsidRPr="00946377">
        <w:rPr>
          <w:lang w:val="uk-UA"/>
        </w:rPr>
        <w:t xml:space="preserve">відсутня інформація щодо конкретного типу та кількості тепловиділяючих збірок (ТВЗ), а також інформації про обсяги та кількісний склад відпрацьованого ядерного палива </w:t>
      </w:r>
      <w:r w:rsidRPr="00946377">
        <w:rPr>
          <w:lang w:val="uk-UA"/>
        </w:rPr>
        <w:lastRenderedPageBreak/>
        <w:t>(ВЯП), що буде утворюватися в результаті роботи двох додаткових енергоблоків ХАЕС, та вичерпної інформації про поводження з ВЯП;</w:t>
      </w:r>
    </w:p>
    <w:p w14:paraId="5B1A1314" w14:textId="77777777" w:rsidR="00946377" w:rsidRPr="00946377" w:rsidRDefault="00946377" w:rsidP="00946377">
      <w:pPr>
        <w:ind w:left="720"/>
        <w:jc w:val="both"/>
        <w:rPr>
          <w:lang w:val="uk-UA"/>
        </w:rPr>
      </w:pPr>
    </w:p>
    <w:p w14:paraId="125ACF8B" w14:textId="77777777" w:rsidR="00946377" w:rsidRPr="00946377" w:rsidRDefault="00946377" w:rsidP="00946377">
      <w:pPr>
        <w:numPr>
          <w:ilvl w:val="0"/>
          <w:numId w:val="12"/>
        </w:numP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  <w:lang w:val="uk-UA"/>
        </w:rPr>
      </w:pPr>
      <w:r w:rsidRPr="00946377">
        <w:rPr>
          <w:lang w:val="uk-UA"/>
        </w:rPr>
        <w:t>відсутня інформація про опис характеристик подальшої діяльності з підготовчих, будівельних робіт та провадження планованої діяльності;</w:t>
      </w:r>
    </w:p>
    <w:p w14:paraId="40D8C2D7" w14:textId="77777777" w:rsidR="00946377" w:rsidRPr="00946377" w:rsidRDefault="00946377" w:rsidP="00946377">
      <w:pPr>
        <w:ind w:left="720"/>
        <w:jc w:val="both"/>
        <w:rPr>
          <w:lang w:val="uk-UA"/>
        </w:rPr>
      </w:pPr>
    </w:p>
    <w:p w14:paraId="56B7868C" w14:textId="77777777" w:rsidR="00946377" w:rsidRPr="00946377" w:rsidRDefault="00946377" w:rsidP="00946377">
      <w:pPr>
        <w:numPr>
          <w:ilvl w:val="0"/>
          <w:numId w:val="12"/>
        </w:numP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  <w:lang w:val="uk-UA"/>
        </w:rPr>
      </w:pPr>
      <w:r w:rsidRPr="00946377">
        <w:rPr>
          <w:lang w:val="uk-UA"/>
        </w:rPr>
        <w:t>відсутня інформація щодо виду та характеристик реакторної установки, парової турбіни та іншого обладнання, яке буде використовуватися для будівництва і здійснення планованої діяльності та ін.</w:t>
      </w:r>
    </w:p>
    <w:p w14:paraId="59B19DE5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14:paraId="0E034FC2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946377">
        <w:rPr>
          <w:lang w:val="uk-UA"/>
        </w:rPr>
        <w:t>Відсутність цих даних унеможливлює оцінку допустимості чи недопустимості планованої діяльності.</w:t>
      </w:r>
    </w:p>
    <w:p w14:paraId="301778BB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14:paraId="0F7F5AB4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uk-UA"/>
        </w:rPr>
      </w:pPr>
    </w:p>
    <w:p w14:paraId="23C76AC8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uk-UA"/>
        </w:rPr>
      </w:pPr>
      <w:r w:rsidRPr="00946377">
        <w:rPr>
          <w:lang w:val="uk-UA"/>
        </w:rPr>
        <w:t>2. У Звіті подано неправдиву інформацію щодо покоління реакторної установки, що є підставою для відмови у видачі висновку з ОВД.</w:t>
      </w:r>
    </w:p>
    <w:p w14:paraId="345847C2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14:paraId="39C5B3CB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uk-UA"/>
        </w:rPr>
      </w:pPr>
      <w:r w:rsidRPr="00946377">
        <w:rPr>
          <w:lang w:val="uk-UA"/>
        </w:rPr>
        <w:t xml:space="preserve">Окрім того, звертаємо увагу </w:t>
      </w:r>
      <w:proofErr w:type="spellStart"/>
      <w:r w:rsidRPr="00946377">
        <w:rPr>
          <w:lang w:val="uk-UA"/>
        </w:rPr>
        <w:t>Мінприроди</w:t>
      </w:r>
      <w:proofErr w:type="spellEnd"/>
      <w:r w:rsidRPr="00946377">
        <w:rPr>
          <w:lang w:val="uk-UA"/>
        </w:rPr>
        <w:t xml:space="preserve"> України на те, що в якості постачальника обладнання для енергоблоків № 3 і 4 на ХАЕС, а саме – реакторної установки, зазначена чеська компанія «SKODA JS </w:t>
      </w:r>
      <w:proofErr w:type="spellStart"/>
      <w:r w:rsidRPr="00946377">
        <w:rPr>
          <w:lang w:val="uk-UA"/>
        </w:rPr>
        <w:t>a.s</w:t>
      </w:r>
      <w:proofErr w:type="spellEnd"/>
      <w:r w:rsidRPr="00946377">
        <w:rPr>
          <w:lang w:val="uk-UA"/>
        </w:rPr>
        <w:t xml:space="preserve">.». З 2004 року власником «SKODA JS </w:t>
      </w:r>
      <w:proofErr w:type="spellStart"/>
      <w:r w:rsidRPr="00946377">
        <w:rPr>
          <w:lang w:val="uk-UA"/>
        </w:rPr>
        <w:t>a.s</w:t>
      </w:r>
      <w:proofErr w:type="spellEnd"/>
      <w:r w:rsidRPr="00946377">
        <w:rPr>
          <w:lang w:val="uk-UA"/>
        </w:rPr>
        <w:t>.» є російський холдинг «</w:t>
      </w:r>
      <w:proofErr w:type="spellStart"/>
      <w:r w:rsidRPr="00946377">
        <w:rPr>
          <w:lang w:val="uk-UA"/>
        </w:rPr>
        <w:t>Объединенные</w:t>
      </w:r>
      <w:proofErr w:type="spellEnd"/>
      <w:r w:rsidRPr="00946377">
        <w:rPr>
          <w:lang w:val="uk-UA"/>
        </w:rPr>
        <w:t xml:space="preserve"> </w:t>
      </w:r>
      <w:proofErr w:type="spellStart"/>
      <w:r w:rsidRPr="00946377">
        <w:rPr>
          <w:lang w:val="uk-UA"/>
        </w:rPr>
        <w:t>машиностроительные</w:t>
      </w:r>
      <w:proofErr w:type="spellEnd"/>
      <w:r w:rsidRPr="00946377">
        <w:rPr>
          <w:lang w:val="uk-UA"/>
        </w:rPr>
        <w:t xml:space="preserve"> </w:t>
      </w:r>
      <w:proofErr w:type="spellStart"/>
      <w:r w:rsidRPr="00946377">
        <w:rPr>
          <w:lang w:val="uk-UA"/>
        </w:rPr>
        <w:t>заводы</w:t>
      </w:r>
      <w:proofErr w:type="spellEnd"/>
      <w:r w:rsidRPr="00946377">
        <w:rPr>
          <w:lang w:val="uk-UA"/>
        </w:rPr>
        <w:t>»</w:t>
      </w:r>
      <w:r w:rsidRPr="00946377">
        <w:rPr>
          <w:vertAlign w:val="superscript"/>
          <w:lang w:val="uk-UA"/>
        </w:rPr>
        <w:footnoteReference w:id="1"/>
      </w:r>
      <w:r w:rsidRPr="00946377">
        <w:rPr>
          <w:lang w:val="uk-UA"/>
        </w:rPr>
        <w:t xml:space="preserve">, який в свою чергу підконтрольний російському </w:t>
      </w:r>
      <w:proofErr w:type="spellStart"/>
      <w:r w:rsidRPr="00946377">
        <w:rPr>
          <w:lang w:val="uk-UA"/>
        </w:rPr>
        <w:t>ГазпромБанку</w:t>
      </w:r>
      <w:proofErr w:type="spellEnd"/>
      <w:r w:rsidRPr="00946377">
        <w:rPr>
          <w:lang w:val="uk-UA"/>
        </w:rPr>
        <w:t xml:space="preserve"> (98,622% акцій)</w:t>
      </w:r>
      <w:r w:rsidRPr="00946377">
        <w:rPr>
          <w:vertAlign w:val="superscript"/>
          <w:lang w:val="uk-UA"/>
        </w:rPr>
        <w:footnoteReference w:id="2"/>
      </w:r>
      <w:r w:rsidRPr="00946377">
        <w:rPr>
          <w:lang w:val="uk-UA"/>
        </w:rPr>
        <w:t xml:space="preserve">. Обидві компанії, ВАТ </w:t>
      </w:r>
      <w:r w:rsidRPr="00946377">
        <w:rPr>
          <w:b/>
          <w:lang w:val="uk-UA"/>
        </w:rPr>
        <w:t>«</w:t>
      </w:r>
      <w:proofErr w:type="spellStart"/>
      <w:r w:rsidRPr="00946377">
        <w:rPr>
          <w:b/>
          <w:lang w:val="uk-UA"/>
        </w:rPr>
        <w:t>Объединенные</w:t>
      </w:r>
      <w:proofErr w:type="spellEnd"/>
      <w:r w:rsidRPr="00946377">
        <w:rPr>
          <w:b/>
          <w:lang w:val="uk-UA"/>
        </w:rPr>
        <w:t xml:space="preserve"> </w:t>
      </w:r>
      <w:proofErr w:type="spellStart"/>
      <w:r w:rsidRPr="00946377">
        <w:rPr>
          <w:b/>
          <w:lang w:val="uk-UA"/>
        </w:rPr>
        <w:t>машиностроительные</w:t>
      </w:r>
      <w:proofErr w:type="spellEnd"/>
      <w:r w:rsidRPr="00946377">
        <w:rPr>
          <w:b/>
          <w:lang w:val="uk-UA"/>
        </w:rPr>
        <w:t xml:space="preserve"> </w:t>
      </w:r>
      <w:proofErr w:type="spellStart"/>
      <w:r w:rsidRPr="00946377">
        <w:rPr>
          <w:b/>
          <w:lang w:val="uk-UA"/>
        </w:rPr>
        <w:t>заводы</w:t>
      </w:r>
      <w:proofErr w:type="spellEnd"/>
      <w:r w:rsidRPr="00946377">
        <w:rPr>
          <w:b/>
          <w:lang w:val="uk-UA"/>
        </w:rPr>
        <w:t xml:space="preserve">» (ОМЗ) та ЗАТ </w:t>
      </w:r>
      <w:proofErr w:type="spellStart"/>
      <w:r w:rsidRPr="00946377">
        <w:rPr>
          <w:b/>
          <w:lang w:val="uk-UA"/>
        </w:rPr>
        <w:t>ГазпромБанк</w:t>
      </w:r>
      <w:proofErr w:type="spellEnd"/>
      <w:r w:rsidRPr="00946377">
        <w:rPr>
          <w:lang w:val="uk-UA"/>
        </w:rPr>
        <w:t xml:space="preserve">, </w:t>
      </w:r>
      <w:r w:rsidRPr="00946377">
        <w:rPr>
          <w:b/>
          <w:lang w:val="uk-UA"/>
        </w:rPr>
        <w:t>внесені до списку юридичних осіб</w:t>
      </w:r>
      <w:r w:rsidRPr="00946377">
        <w:rPr>
          <w:lang w:val="uk-UA"/>
        </w:rPr>
        <w:t xml:space="preserve">, </w:t>
      </w:r>
      <w:r w:rsidRPr="00946377">
        <w:rPr>
          <w:b/>
          <w:lang w:val="uk-UA"/>
        </w:rPr>
        <w:t>до яких</w:t>
      </w:r>
      <w:r w:rsidRPr="00946377">
        <w:rPr>
          <w:lang w:val="uk-UA"/>
        </w:rPr>
        <w:t xml:space="preserve">, згідно Рішення Ради національної безпеки і оборони (РНБО) України від 21 червня 2018 року </w:t>
      </w:r>
      <w:r w:rsidRPr="00946377">
        <w:rPr>
          <w:b/>
          <w:lang w:val="uk-UA"/>
        </w:rPr>
        <w:t>застосовуються персональні спеціальні економічні та інші обмежувальні заходи (санкції)</w:t>
      </w:r>
      <w:r w:rsidRPr="00946377">
        <w:rPr>
          <w:b/>
          <w:vertAlign w:val="superscript"/>
          <w:lang w:val="uk-UA"/>
        </w:rPr>
        <w:footnoteReference w:id="3"/>
      </w:r>
      <w:r w:rsidRPr="00946377">
        <w:rPr>
          <w:b/>
          <w:lang w:val="uk-UA"/>
        </w:rPr>
        <w:t>.</w:t>
      </w:r>
      <w:r w:rsidRPr="00946377">
        <w:rPr>
          <w:lang w:val="uk-UA"/>
        </w:rPr>
        <w:t xml:space="preserve"> Тому залучення даної компанії до будівництва створює ризики для національної безпеки та суперечить національним інтересам України.</w:t>
      </w:r>
    </w:p>
    <w:p w14:paraId="708F562C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14:paraId="45E9D79C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946377">
        <w:rPr>
          <w:lang w:val="uk-UA"/>
        </w:rPr>
        <w:t xml:space="preserve">         3. У звіті Міністерства сталого розвитку та туризму Австрії, підготовленому в рамках транскордонних консультацій та опублікованому у липні 2019р.</w:t>
      </w:r>
      <w:r w:rsidRPr="00946377">
        <w:rPr>
          <w:vertAlign w:val="superscript"/>
          <w:lang w:val="uk-UA"/>
        </w:rPr>
        <w:footnoteReference w:id="4"/>
      </w:r>
      <w:r w:rsidRPr="00946377">
        <w:rPr>
          <w:lang w:val="uk-UA"/>
        </w:rPr>
        <w:t xml:space="preserve"> виявлено ряд суттєвих недоліків поданої ДП НАЕК “Енергоатом” документації з ОВД в транскордонному контексті, а також наголошено на суттєвих </w:t>
      </w:r>
      <w:proofErr w:type="spellStart"/>
      <w:r w:rsidRPr="00946377">
        <w:rPr>
          <w:lang w:val="uk-UA"/>
        </w:rPr>
        <w:t>невизначеностях</w:t>
      </w:r>
      <w:proofErr w:type="spellEnd"/>
      <w:r w:rsidRPr="00946377">
        <w:rPr>
          <w:lang w:val="uk-UA"/>
        </w:rPr>
        <w:t xml:space="preserve"> та ядерних ризиках пропонованої діяльності. Зокрема, це: </w:t>
      </w:r>
    </w:p>
    <w:p w14:paraId="37015ECE" w14:textId="77777777" w:rsidR="00946377" w:rsidRPr="00946377" w:rsidRDefault="00946377" w:rsidP="00946377">
      <w:pPr>
        <w:numPr>
          <w:ilvl w:val="0"/>
          <w:numId w:val="11"/>
        </w:numPr>
        <w:jc w:val="both"/>
        <w:rPr>
          <w:rFonts w:ascii="Arial" w:eastAsia="Arial" w:hAnsi="Arial" w:cs="Arial"/>
          <w:color w:val="343D3F"/>
          <w:lang w:val="uk-UA"/>
        </w:rPr>
      </w:pPr>
      <w:r w:rsidRPr="00946377">
        <w:rPr>
          <w:lang w:val="uk-UA"/>
        </w:rPr>
        <w:t>відсутність аналізу технічних альтернатив та “нульового сценарію”;</w:t>
      </w:r>
    </w:p>
    <w:p w14:paraId="4A9EC43A" w14:textId="77777777" w:rsidR="00946377" w:rsidRPr="00946377" w:rsidRDefault="00946377" w:rsidP="00946377">
      <w:pPr>
        <w:numPr>
          <w:ilvl w:val="0"/>
          <w:numId w:val="11"/>
        </w:numPr>
        <w:jc w:val="both"/>
        <w:rPr>
          <w:rFonts w:ascii="Arial" w:eastAsia="Arial" w:hAnsi="Arial" w:cs="Arial"/>
          <w:color w:val="343D3F"/>
          <w:lang w:val="uk-UA"/>
        </w:rPr>
      </w:pPr>
      <w:r w:rsidRPr="00946377">
        <w:rPr>
          <w:lang w:val="uk-UA"/>
        </w:rPr>
        <w:t>невідповідність обраної реакторної установки (ВВЕР-1000/В-320) сучасним стандартам безпеки та неповна відповідність сучасним принципам проектування АЕС;</w:t>
      </w:r>
    </w:p>
    <w:p w14:paraId="47DAB22C" w14:textId="77777777" w:rsidR="00946377" w:rsidRPr="00946377" w:rsidRDefault="00946377" w:rsidP="00946377">
      <w:pPr>
        <w:numPr>
          <w:ilvl w:val="0"/>
          <w:numId w:val="11"/>
        </w:numPr>
        <w:jc w:val="both"/>
        <w:rPr>
          <w:rFonts w:ascii="Arial" w:eastAsia="Arial" w:hAnsi="Arial" w:cs="Arial"/>
          <w:color w:val="343D3F"/>
          <w:lang w:val="uk-UA"/>
        </w:rPr>
      </w:pPr>
      <w:r w:rsidRPr="00946377">
        <w:rPr>
          <w:lang w:val="uk-UA"/>
        </w:rPr>
        <w:t>недооцінені ризики зовнішніх екстремальних подій. Інформація, наведена в документах ОВД, показує, що оцінка майданчика АЕС не відповідає сучасним міжнародним вимогам, оскільки використані міжнародні рекомендації застаріли, зокрема щодо оцінки сейсмічного ризику.</w:t>
      </w:r>
    </w:p>
    <w:p w14:paraId="2BF2184E" w14:textId="77777777" w:rsidR="00946377" w:rsidRPr="00946377" w:rsidRDefault="00946377" w:rsidP="00946377">
      <w:pPr>
        <w:numPr>
          <w:ilvl w:val="0"/>
          <w:numId w:val="11"/>
        </w:numPr>
        <w:jc w:val="both"/>
        <w:rPr>
          <w:rFonts w:ascii="Arial" w:eastAsia="Arial" w:hAnsi="Arial" w:cs="Arial"/>
          <w:color w:val="343D3F"/>
          <w:lang w:val="uk-UA"/>
        </w:rPr>
      </w:pPr>
      <w:r w:rsidRPr="00946377">
        <w:rPr>
          <w:lang w:val="uk-UA"/>
        </w:rPr>
        <w:t xml:space="preserve">відсутність актуальної інформації про стан наявних будівель, споруд та конструкцій; </w:t>
      </w:r>
    </w:p>
    <w:p w14:paraId="019B2568" w14:textId="77777777" w:rsidR="00946377" w:rsidRPr="00946377" w:rsidRDefault="00946377" w:rsidP="00946377">
      <w:pPr>
        <w:numPr>
          <w:ilvl w:val="0"/>
          <w:numId w:val="11"/>
        </w:numPr>
        <w:spacing w:after="320"/>
        <w:jc w:val="both"/>
        <w:rPr>
          <w:rFonts w:ascii="Arial" w:eastAsia="Arial" w:hAnsi="Arial" w:cs="Arial"/>
          <w:color w:val="343D3F"/>
          <w:lang w:val="uk-UA"/>
        </w:rPr>
      </w:pPr>
      <w:r w:rsidRPr="00946377">
        <w:rPr>
          <w:lang w:val="uk-UA"/>
        </w:rPr>
        <w:t xml:space="preserve">недостатній аналіз можливих сценаріїв важких аварій. В документах ОВД немає систематичного аналізу проектних та </w:t>
      </w:r>
      <w:proofErr w:type="spellStart"/>
      <w:r w:rsidRPr="00946377">
        <w:rPr>
          <w:lang w:val="uk-UA"/>
        </w:rPr>
        <w:t>запроектних</w:t>
      </w:r>
      <w:proofErr w:type="spellEnd"/>
      <w:r w:rsidRPr="00946377">
        <w:rPr>
          <w:lang w:val="uk-UA"/>
        </w:rPr>
        <w:t xml:space="preserve"> аварій, тобто аварій із значними негативними наслідкам для людей та довкілля.  Описані лише радіологічні наслідки однієї проектної аварії і однієї </w:t>
      </w:r>
      <w:proofErr w:type="spellStart"/>
      <w:r w:rsidRPr="00946377">
        <w:rPr>
          <w:lang w:val="uk-UA"/>
        </w:rPr>
        <w:t>запроектної</w:t>
      </w:r>
      <w:proofErr w:type="spellEnd"/>
      <w:r w:rsidRPr="00946377">
        <w:rPr>
          <w:lang w:val="uk-UA"/>
        </w:rPr>
        <w:t xml:space="preserve"> аварії, але не проаналізовані найгірші сценарії. </w:t>
      </w:r>
    </w:p>
    <w:p w14:paraId="37F6BBAE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uk-UA"/>
        </w:rPr>
      </w:pPr>
      <w:r w:rsidRPr="00946377">
        <w:rPr>
          <w:lang w:val="uk-UA"/>
        </w:rPr>
        <w:lastRenderedPageBreak/>
        <w:t xml:space="preserve">Враховуючи вищенаведене, просимо </w:t>
      </w:r>
      <w:proofErr w:type="spellStart"/>
      <w:r w:rsidRPr="00946377">
        <w:rPr>
          <w:lang w:val="uk-UA"/>
        </w:rPr>
        <w:t>Мінприроди</w:t>
      </w:r>
      <w:proofErr w:type="spellEnd"/>
      <w:r w:rsidRPr="00946377">
        <w:rPr>
          <w:lang w:val="uk-UA"/>
        </w:rPr>
        <w:t xml:space="preserve"> України : </w:t>
      </w:r>
    </w:p>
    <w:p w14:paraId="0F8AE532" w14:textId="77777777" w:rsidR="00946377" w:rsidRPr="00946377" w:rsidRDefault="00946377" w:rsidP="00946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sdt>
        <w:sdtPr>
          <w:rPr>
            <w:lang w:val="uk-UA"/>
          </w:rPr>
          <w:tag w:val="goog_rdk_0"/>
          <w:id w:val="734823245"/>
        </w:sdtPr>
        <w:sdtContent/>
      </w:sdt>
      <w:sdt>
        <w:sdtPr>
          <w:rPr>
            <w:lang w:val="uk-UA"/>
          </w:rPr>
          <w:tag w:val="goog_rdk_1"/>
          <w:id w:val="1915657406"/>
        </w:sdtPr>
        <w:sdtContent/>
      </w:sdt>
      <w:sdt>
        <w:sdtPr>
          <w:rPr>
            <w:lang w:val="uk-UA"/>
          </w:rPr>
          <w:tag w:val="goog_rdk_2"/>
          <w:id w:val="-2143421646"/>
        </w:sdtPr>
        <w:sdtContent/>
      </w:sdt>
      <w:r w:rsidRPr="00946377">
        <w:rPr>
          <w:lang w:val="uk-UA"/>
        </w:rPr>
        <w:t>не видавати Висновок з ОВД до завершення процедури транскордонної ОВД;</w:t>
      </w:r>
    </w:p>
    <w:p w14:paraId="5E876C14" w14:textId="77777777" w:rsidR="00946377" w:rsidRPr="00946377" w:rsidRDefault="00946377" w:rsidP="00946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946377">
        <w:rPr>
          <w:lang w:val="uk-UA"/>
        </w:rPr>
        <w:t>затвердити рішення про врахування результатів транскордонного впливу на довкілля із врахуванням критичних зауважень Уряду Австрії;</w:t>
      </w:r>
    </w:p>
    <w:p w14:paraId="0C4A2EF5" w14:textId="77777777" w:rsidR="00946377" w:rsidRPr="00946377" w:rsidRDefault="00946377" w:rsidP="00946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946377">
        <w:rPr>
          <w:lang w:val="uk-UA"/>
        </w:rPr>
        <w:t xml:space="preserve">відмовити у видачі Висновку з ОВД через </w:t>
      </w:r>
      <w:proofErr w:type="spellStart"/>
      <w:r w:rsidRPr="00946377">
        <w:rPr>
          <w:lang w:val="uk-UA"/>
        </w:rPr>
        <w:t>необгрунтованість</w:t>
      </w:r>
      <w:proofErr w:type="spellEnd"/>
      <w:r w:rsidRPr="00946377">
        <w:rPr>
          <w:lang w:val="uk-UA"/>
        </w:rPr>
        <w:t xml:space="preserve"> звіту з ОВД та відсутність актуальних та сучасних досліджень, що впливають на оцінку впливу на довкілля планованого будівництва та подальшої експлуатації енергоблоків № 3 та 4  на ХАЕС;</w:t>
      </w:r>
    </w:p>
    <w:p w14:paraId="14F831DE" w14:textId="77777777" w:rsidR="00946377" w:rsidRPr="00946377" w:rsidRDefault="00946377" w:rsidP="00946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946377">
        <w:rPr>
          <w:lang w:val="uk-UA"/>
        </w:rPr>
        <w:t>не погоджувати проекти рішень Кабінету Міністрів України та проекти законів, що стосуються добудови нових блоків № 3 та 4 на ХАЕС.</w:t>
      </w:r>
    </w:p>
    <w:p w14:paraId="109DC25B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uk-UA"/>
        </w:rPr>
      </w:pPr>
    </w:p>
    <w:p w14:paraId="0F35D316" w14:textId="77777777" w:rsidR="00946377" w:rsidRPr="00946377" w:rsidRDefault="00946377" w:rsidP="00946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uk-UA"/>
        </w:rPr>
      </w:pPr>
      <w:r w:rsidRPr="00946377">
        <w:rPr>
          <w:lang w:val="uk-UA"/>
        </w:rPr>
        <w:t>Просимо повідомити про результати розгляду даного звернення в передбачений законом “Про звернення громадян” термін.</w:t>
      </w:r>
    </w:p>
    <w:p w14:paraId="1EEFA50C" w14:textId="77777777" w:rsidR="00946377" w:rsidRPr="00946377" w:rsidRDefault="00946377" w:rsidP="00946377">
      <w:pPr>
        <w:spacing w:line="276" w:lineRule="auto"/>
        <w:ind w:left="360"/>
        <w:jc w:val="both"/>
        <w:rPr>
          <w:lang w:val="uk-UA"/>
        </w:rPr>
      </w:pPr>
      <w:r w:rsidRPr="00946377">
        <w:rPr>
          <w:lang w:val="uk-UA"/>
        </w:rPr>
        <w:t xml:space="preserve">  </w:t>
      </w:r>
      <w:r w:rsidRPr="00946377">
        <w:rPr>
          <w:b/>
          <w:lang w:val="uk-UA"/>
        </w:rPr>
        <w:t xml:space="preserve"> </w:t>
      </w:r>
    </w:p>
    <w:p w14:paraId="6A9B7DB8" w14:textId="77777777" w:rsidR="00946377" w:rsidRPr="00946377" w:rsidRDefault="00946377" w:rsidP="00946377">
      <w:pPr>
        <w:rPr>
          <w:lang w:val="uk-UA"/>
        </w:rPr>
      </w:pPr>
      <w:r w:rsidRPr="00946377">
        <w:rPr>
          <w:lang w:val="uk-UA"/>
        </w:rPr>
        <w:t>З повагою,</w:t>
      </w:r>
    </w:p>
    <w:p w14:paraId="6A32FD2B" w14:textId="5A70897E" w:rsidR="00946377" w:rsidRPr="00946377" w:rsidRDefault="00946377" w:rsidP="00946377">
      <w:pPr>
        <w:rPr>
          <w:b/>
          <w:bCs/>
          <w:lang w:val="uk-UA"/>
        </w:rPr>
      </w:pPr>
      <w:r w:rsidRPr="00946377">
        <w:rPr>
          <w:b/>
          <w:bCs/>
          <w:lang w:val="uk-UA"/>
        </w:rPr>
        <w:t>Директор МБО «Екологія-</w:t>
      </w:r>
      <w:r w:rsidRPr="00946377">
        <w:rPr>
          <w:b/>
          <w:bCs/>
          <w:lang w:val="uk-UA"/>
        </w:rPr>
        <w:t>П</w:t>
      </w:r>
      <w:r w:rsidRPr="00946377">
        <w:rPr>
          <w:b/>
          <w:bCs/>
          <w:lang w:val="uk-UA"/>
        </w:rPr>
        <w:t>раво-Людина»</w:t>
      </w:r>
      <w:r w:rsidRPr="00946377">
        <w:rPr>
          <w:b/>
          <w:bCs/>
          <w:lang w:val="uk-UA"/>
        </w:rPr>
        <w:tab/>
      </w:r>
      <w:r w:rsidRPr="00946377">
        <w:rPr>
          <w:b/>
          <w:bCs/>
          <w:lang w:val="uk-UA"/>
        </w:rPr>
        <w:tab/>
      </w:r>
      <w:r w:rsidRPr="00946377">
        <w:rPr>
          <w:b/>
          <w:bCs/>
          <w:lang w:val="uk-UA"/>
        </w:rPr>
        <w:tab/>
        <w:t>О</w:t>
      </w:r>
      <w:r w:rsidRPr="00946377">
        <w:rPr>
          <w:b/>
          <w:bCs/>
          <w:lang w:val="uk-UA"/>
        </w:rPr>
        <w:t xml:space="preserve">лена </w:t>
      </w:r>
      <w:r w:rsidRPr="00946377">
        <w:rPr>
          <w:b/>
          <w:bCs/>
          <w:lang w:val="uk-UA"/>
        </w:rPr>
        <w:t>Кравченко</w:t>
      </w:r>
    </w:p>
    <w:p w14:paraId="41274817" w14:textId="77777777" w:rsidR="00946377" w:rsidRPr="00946377" w:rsidRDefault="00946377" w:rsidP="00946377">
      <w:pPr>
        <w:rPr>
          <w:lang w:val="uk-UA"/>
        </w:rPr>
      </w:pPr>
    </w:p>
    <w:p w14:paraId="002E8FA7" w14:textId="77777777" w:rsidR="00946377" w:rsidRPr="00946377" w:rsidRDefault="00946377" w:rsidP="00946377">
      <w:pPr>
        <w:rPr>
          <w:lang w:val="uk-UA"/>
        </w:rPr>
      </w:pPr>
      <w:bookmarkStart w:id="0" w:name="_GoBack"/>
      <w:bookmarkEnd w:id="0"/>
    </w:p>
    <w:p w14:paraId="6910D839" w14:textId="025E5E71" w:rsidR="00FB5A2F" w:rsidRPr="00946377" w:rsidRDefault="00CB6EE3" w:rsidP="00FB5A2F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left="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946377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</w:t>
      </w:r>
      <w:r w:rsidR="00FB5A2F" w:rsidRPr="00946377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</w:t>
      </w:r>
    </w:p>
    <w:p w14:paraId="6C46F5D9" w14:textId="77777777" w:rsidR="000F1C5B" w:rsidRPr="00946377" w:rsidRDefault="000F1C5B" w:rsidP="00603FEB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</w:p>
    <w:p w14:paraId="76880C94" w14:textId="192F77A8" w:rsidR="00603FEB" w:rsidRPr="00946377" w:rsidRDefault="000F1C5B" w:rsidP="00FB5A2F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946377">
        <w:rPr>
          <w:rFonts w:ascii="Arial" w:hAnsi="Arial" w:cs="Arial"/>
          <w:color w:val="000000"/>
          <w:sz w:val="22"/>
          <w:szCs w:val="22"/>
          <w:lang w:val="uk-UA" w:eastAsia="uk-UA"/>
        </w:rPr>
        <w:tab/>
      </w:r>
    </w:p>
    <w:p w14:paraId="361F8702" w14:textId="77777777" w:rsidR="00603FEB" w:rsidRPr="00946377" w:rsidRDefault="00603FEB" w:rsidP="00EE685E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uk-UA" w:eastAsia="uk-UA"/>
        </w:rPr>
      </w:pPr>
    </w:p>
    <w:p w14:paraId="4188E54C" w14:textId="77777777" w:rsidR="00D40FF4" w:rsidRPr="00946377" w:rsidRDefault="00D40FF4" w:rsidP="00EE685E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uk-UA" w:eastAsia="uk-UA"/>
        </w:rPr>
      </w:pPr>
    </w:p>
    <w:p w14:paraId="0697F081" w14:textId="77777777" w:rsidR="00BB3229" w:rsidRPr="00946377" w:rsidRDefault="00BB3229" w:rsidP="000A6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000000"/>
          <w:sz w:val="18"/>
          <w:szCs w:val="22"/>
          <w:lang w:val="uk-UA" w:eastAsia="uk-UA"/>
        </w:rPr>
      </w:pPr>
    </w:p>
    <w:p w14:paraId="27DD3F01" w14:textId="77777777" w:rsidR="00656B95" w:rsidRPr="00946377" w:rsidRDefault="00656B95">
      <w:pPr>
        <w:rPr>
          <w:lang w:val="uk-UA"/>
        </w:rPr>
      </w:pPr>
    </w:p>
    <w:sectPr w:rsidR="00656B95" w:rsidRPr="00946377" w:rsidSect="00656B95">
      <w:headerReference w:type="even" r:id="rId8"/>
      <w:headerReference w:type="default" r:id="rId9"/>
      <w:pgSz w:w="12240" w:h="15840" w:code="1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D78B" w14:textId="77777777" w:rsidR="00C05B43" w:rsidRDefault="00C05B43">
      <w:r>
        <w:separator/>
      </w:r>
    </w:p>
  </w:endnote>
  <w:endnote w:type="continuationSeparator" w:id="0">
    <w:p w14:paraId="406C691A" w14:textId="77777777" w:rsidR="00C05B43" w:rsidRDefault="00C0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Roboto">
    <w:altName w:val="Arial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B35B" w14:textId="77777777" w:rsidR="00C05B43" w:rsidRDefault="00C05B43">
      <w:r>
        <w:separator/>
      </w:r>
    </w:p>
  </w:footnote>
  <w:footnote w:type="continuationSeparator" w:id="0">
    <w:p w14:paraId="4EC47CDE" w14:textId="77777777" w:rsidR="00C05B43" w:rsidRDefault="00C05B43">
      <w:r>
        <w:continuationSeparator/>
      </w:r>
    </w:p>
  </w:footnote>
  <w:footnote w:id="1">
    <w:p w14:paraId="300AA7BC" w14:textId="77777777" w:rsidR="00946377" w:rsidRDefault="00946377" w:rsidP="0094637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http://www.omz.ru/group-companies</w:t>
        </w:r>
      </w:hyperlink>
      <w:r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  <w:u w:val="single"/>
        </w:rPr>
        <w:t xml:space="preserve"> </w:t>
      </w:r>
    </w:p>
  </w:footnote>
  <w:footnote w:id="2">
    <w:p w14:paraId="23D1B03D" w14:textId="77777777" w:rsidR="00946377" w:rsidRDefault="00946377" w:rsidP="0094637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0000FF"/>
            <w:sz w:val="20"/>
            <w:szCs w:val="20"/>
            <w:u w:val="single"/>
          </w:rPr>
          <w:t>http://www.omz.ru/share/shareholder_structure</w:t>
        </w:r>
      </w:hyperlink>
    </w:p>
  </w:footnote>
  <w:footnote w:id="3">
    <w:p w14:paraId="3E62DEF0" w14:textId="77777777" w:rsidR="00946377" w:rsidRDefault="00946377" w:rsidP="0094637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FF"/>
          <w:sz w:val="20"/>
          <w:szCs w:val="20"/>
          <w:u w:val="single"/>
        </w:rPr>
        <w:t xml:space="preserve"> </w:t>
      </w:r>
      <w:hyperlink r:id="rId3">
        <w:r>
          <w:rPr>
            <w:color w:val="0000FF"/>
            <w:sz w:val="20"/>
            <w:szCs w:val="20"/>
            <w:u w:val="single"/>
          </w:rPr>
          <w:t>https://zakon.rada.gov.ua/laws/show/n0006525-18</w:t>
        </w:r>
      </w:hyperlink>
    </w:p>
  </w:footnote>
  <w:footnote w:id="4">
    <w:p w14:paraId="720F81AA" w14:textId="77777777" w:rsidR="00946377" w:rsidRDefault="00946377" w:rsidP="0094637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color w:val="1155CC"/>
            <w:sz w:val="20"/>
            <w:szCs w:val="20"/>
            <w:u w:val="single"/>
          </w:rPr>
          <w:t>https://www.umweltbundesamt.at/fileadmin/site/publikationen/REP0699.pdf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3C18" w14:textId="77777777" w:rsidR="004B65F0" w:rsidRDefault="004B65F0" w:rsidP="00656B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D10A1" w14:textId="77777777" w:rsidR="004B65F0" w:rsidRDefault="004B65F0" w:rsidP="00656B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AF2C" w14:textId="2870F92E" w:rsidR="004B65F0" w:rsidRDefault="004B65F0" w:rsidP="00656B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FC02019" w14:textId="77777777" w:rsidR="004B65F0" w:rsidRPr="00542036" w:rsidRDefault="004B65F0" w:rsidP="00656B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1A1"/>
    <w:multiLevelType w:val="hybridMultilevel"/>
    <w:tmpl w:val="E4E014B4"/>
    <w:lvl w:ilvl="0" w:tplc="4EDCDF9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BA18F4"/>
    <w:multiLevelType w:val="hybridMultilevel"/>
    <w:tmpl w:val="F04886E8"/>
    <w:lvl w:ilvl="0" w:tplc="04AEF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483B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B2F0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4C6D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967E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C02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C47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4040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1C2D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2005662"/>
    <w:multiLevelType w:val="hybridMultilevel"/>
    <w:tmpl w:val="8FBE149C"/>
    <w:lvl w:ilvl="0" w:tplc="18804320">
      <w:start w:val="3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B979C0"/>
    <w:multiLevelType w:val="multilevel"/>
    <w:tmpl w:val="061CA6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41839FD"/>
    <w:multiLevelType w:val="hybridMultilevel"/>
    <w:tmpl w:val="E93C69A2"/>
    <w:lvl w:ilvl="0" w:tplc="1CAA1A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E55AE2"/>
    <w:multiLevelType w:val="multilevel"/>
    <w:tmpl w:val="9D10FA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2D54B1"/>
    <w:multiLevelType w:val="multilevel"/>
    <w:tmpl w:val="94C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369C0"/>
    <w:multiLevelType w:val="hybridMultilevel"/>
    <w:tmpl w:val="20D4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036E1"/>
    <w:multiLevelType w:val="hybridMultilevel"/>
    <w:tmpl w:val="BBEE5068"/>
    <w:lvl w:ilvl="0" w:tplc="1CD81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6E6C26"/>
    <w:multiLevelType w:val="hybridMultilevel"/>
    <w:tmpl w:val="391A2B42"/>
    <w:lvl w:ilvl="0" w:tplc="B3B6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557D32"/>
    <w:multiLevelType w:val="multilevel"/>
    <w:tmpl w:val="78BE83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D27AE9"/>
    <w:multiLevelType w:val="multilevel"/>
    <w:tmpl w:val="FAB0C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756736E"/>
    <w:multiLevelType w:val="hybridMultilevel"/>
    <w:tmpl w:val="ABB82F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D0"/>
    <w:rsid w:val="00035716"/>
    <w:rsid w:val="0004565E"/>
    <w:rsid w:val="000A60CD"/>
    <w:rsid w:val="000D127C"/>
    <w:rsid w:val="000E05ED"/>
    <w:rsid w:val="000E0F98"/>
    <w:rsid w:val="000F1C5B"/>
    <w:rsid w:val="001623EC"/>
    <w:rsid w:val="00182077"/>
    <w:rsid w:val="001B5E67"/>
    <w:rsid w:val="001F60F9"/>
    <w:rsid w:val="002101BB"/>
    <w:rsid w:val="002104A4"/>
    <w:rsid w:val="0022508D"/>
    <w:rsid w:val="00240AF1"/>
    <w:rsid w:val="002639C7"/>
    <w:rsid w:val="0029667F"/>
    <w:rsid w:val="002A4798"/>
    <w:rsid w:val="002B0E0F"/>
    <w:rsid w:val="00336BC3"/>
    <w:rsid w:val="003C441A"/>
    <w:rsid w:val="003C7731"/>
    <w:rsid w:val="003E02C1"/>
    <w:rsid w:val="004B4FFD"/>
    <w:rsid w:val="004B65F0"/>
    <w:rsid w:val="005311B0"/>
    <w:rsid w:val="0053451E"/>
    <w:rsid w:val="00550238"/>
    <w:rsid w:val="005B2680"/>
    <w:rsid w:val="005C38CD"/>
    <w:rsid w:val="005D20AE"/>
    <w:rsid w:val="005F5C32"/>
    <w:rsid w:val="00603FEB"/>
    <w:rsid w:val="00656B95"/>
    <w:rsid w:val="006B751D"/>
    <w:rsid w:val="006E60DA"/>
    <w:rsid w:val="00730EC5"/>
    <w:rsid w:val="007454D8"/>
    <w:rsid w:val="00757466"/>
    <w:rsid w:val="00761623"/>
    <w:rsid w:val="00781060"/>
    <w:rsid w:val="00786918"/>
    <w:rsid w:val="007C1D47"/>
    <w:rsid w:val="007D19B4"/>
    <w:rsid w:val="008164C2"/>
    <w:rsid w:val="00823FAF"/>
    <w:rsid w:val="008620A8"/>
    <w:rsid w:val="008779AA"/>
    <w:rsid w:val="00882802"/>
    <w:rsid w:val="008B57E7"/>
    <w:rsid w:val="008D6762"/>
    <w:rsid w:val="00931541"/>
    <w:rsid w:val="00943090"/>
    <w:rsid w:val="00946377"/>
    <w:rsid w:val="00966ADE"/>
    <w:rsid w:val="009715BD"/>
    <w:rsid w:val="00976D8D"/>
    <w:rsid w:val="009F10B8"/>
    <w:rsid w:val="009F73F0"/>
    <w:rsid w:val="00A14596"/>
    <w:rsid w:val="00A14C5C"/>
    <w:rsid w:val="00A34652"/>
    <w:rsid w:val="00A5582C"/>
    <w:rsid w:val="00AA0418"/>
    <w:rsid w:val="00B6612F"/>
    <w:rsid w:val="00BA3C46"/>
    <w:rsid w:val="00BB2C82"/>
    <w:rsid w:val="00BB3229"/>
    <w:rsid w:val="00C05B43"/>
    <w:rsid w:val="00C1042A"/>
    <w:rsid w:val="00C501CF"/>
    <w:rsid w:val="00CA2C1F"/>
    <w:rsid w:val="00CB3A03"/>
    <w:rsid w:val="00CB6EE3"/>
    <w:rsid w:val="00D241FF"/>
    <w:rsid w:val="00D36226"/>
    <w:rsid w:val="00D40FF4"/>
    <w:rsid w:val="00D468F9"/>
    <w:rsid w:val="00DC5772"/>
    <w:rsid w:val="00E3678F"/>
    <w:rsid w:val="00E93207"/>
    <w:rsid w:val="00EA25A2"/>
    <w:rsid w:val="00EE685E"/>
    <w:rsid w:val="00F14015"/>
    <w:rsid w:val="00F43665"/>
    <w:rsid w:val="00F43FD0"/>
    <w:rsid w:val="00F76243"/>
    <w:rsid w:val="00F86B77"/>
    <w:rsid w:val="00FA6F79"/>
    <w:rsid w:val="00F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D6E39"/>
  <w15:docId w15:val="{2C98410A-B894-9247-967B-2C05A2D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6762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85E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rsid w:val="00EE68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E685E"/>
  </w:style>
  <w:style w:type="character" w:styleId="Hyperlink">
    <w:name w:val="Hyperlink"/>
    <w:basedOn w:val="DefaultParagraphFont"/>
    <w:uiPriority w:val="99"/>
    <w:rsid w:val="00EE6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8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685E"/>
  </w:style>
  <w:style w:type="paragraph" w:styleId="BalloonText">
    <w:name w:val="Balloon Text"/>
    <w:basedOn w:val="Normal"/>
    <w:link w:val="BalloonTextChar"/>
    <w:uiPriority w:val="99"/>
    <w:semiHidden/>
    <w:unhideWhenUsed/>
    <w:rsid w:val="002A4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9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6762"/>
    <w:rPr>
      <w:rFonts w:ascii="Times" w:hAnsi="Times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A2C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468F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57E7"/>
    <w:rPr>
      <w:rFonts w:ascii="Courier" w:hAnsi="Courier" w:cs="Courier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574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46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3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37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akon.rada.gov.ua/laws/show/n0006525-18" TargetMode="External"/><Relationship Id="rId2" Type="http://schemas.openxmlformats.org/officeDocument/2006/relationships/hyperlink" Target="http://www.omz.ru/share/shareholder_structure" TargetMode="External"/><Relationship Id="rId1" Type="http://schemas.openxmlformats.org/officeDocument/2006/relationships/hyperlink" Target="http://www.omz.ru/group-companies" TargetMode="External"/><Relationship Id="rId4" Type="http://schemas.openxmlformats.org/officeDocument/2006/relationships/hyperlink" Target="https://www.umweltbundesamt.at/fileadmin/site/publikationen/REP06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4.    Розділ «Дозвільно-ліцензійна діяльність» потребує доопрацювання:</vt:lpstr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2018-11-06T12:49:00Z</cp:lastPrinted>
  <dcterms:created xsi:type="dcterms:W3CDTF">2019-07-31T09:35:00Z</dcterms:created>
  <dcterms:modified xsi:type="dcterms:W3CDTF">2019-07-31T09:35:00Z</dcterms:modified>
</cp:coreProperties>
</file>