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57D5" w14:textId="64FC7B29" w:rsidR="00B62B6F" w:rsidRPr="00A271F4" w:rsidRDefault="00B62B6F" w:rsidP="00B62B6F">
      <w:pPr>
        <w:pStyle w:val="Heading1"/>
        <w:spacing w:before="0"/>
        <w:jc w:val="right"/>
        <w:rPr>
          <w:rFonts w:ascii="Times New Roman" w:hAnsi="Times New Roman" w:cs="Times New Roman"/>
          <w:i/>
          <w:iCs/>
        </w:rPr>
      </w:pPr>
      <w:r w:rsidRPr="00A271F4">
        <w:rPr>
          <w:rFonts w:ascii="Times New Roman" w:hAnsi="Times New Roman" w:cs="Times New Roman"/>
          <w:i/>
          <w:iCs/>
        </w:rPr>
        <w:t>ПРОЕКТ</w:t>
      </w:r>
    </w:p>
    <w:p w14:paraId="14659F12" w14:textId="150F3594" w:rsidR="008775DB" w:rsidRPr="00A271F4" w:rsidRDefault="00863D4F" w:rsidP="00B62B6F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A271F4">
        <w:rPr>
          <w:rFonts w:ascii="Times New Roman" w:hAnsi="Times New Roman" w:cs="Times New Roman"/>
        </w:rPr>
        <w:t>Таблиця відповідності</w:t>
      </w:r>
    </w:p>
    <w:p w14:paraId="42610684" w14:textId="03873E32" w:rsidR="008775DB" w:rsidRPr="00A271F4" w:rsidRDefault="00863D4F" w:rsidP="00B62B6F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A271F4">
        <w:rPr>
          <w:rFonts w:ascii="Times New Roman" w:hAnsi="Times New Roman" w:cs="Times New Roman"/>
        </w:rPr>
        <w:t>державної політики України у сфер</w:t>
      </w:r>
      <w:r w:rsidR="008775DB" w:rsidRPr="00A271F4">
        <w:rPr>
          <w:rFonts w:ascii="Times New Roman" w:hAnsi="Times New Roman" w:cs="Times New Roman"/>
        </w:rPr>
        <w:t>і</w:t>
      </w:r>
      <w:r w:rsidRPr="00A271F4">
        <w:rPr>
          <w:rFonts w:ascii="Times New Roman" w:hAnsi="Times New Roman" w:cs="Times New Roman"/>
        </w:rPr>
        <w:t xml:space="preserve"> збереження </w:t>
      </w:r>
      <w:proofErr w:type="spellStart"/>
      <w:r w:rsidRPr="00A271F4">
        <w:rPr>
          <w:rFonts w:ascii="Times New Roman" w:hAnsi="Times New Roman" w:cs="Times New Roman"/>
        </w:rPr>
        <w:t>біорізноманіття</w:t>
      </w:r>
      <w:proofErr w:type="spellEnd"/>
    </w:p>
    <w:p w14:paraId="0F715BE1" w14:textId="5A7129E4" w:rsidR="00863D4F" w:rsidRPr="00A271F4" w:rsidRDefault="00863D4F" w:rsidP="00B62B6F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A271F4">
        <w:rPr>
          <w:rFonts w:ascii="Times New Roman" w:hAnsi="Times New Roman" w:cs="Times New Roman"/>
        </w:rPr>
        <w:t>пріоритетам та цілям Європейського зеленого курсу</w:t>
      </w:r>
    </w:p>
    <w:p w14:paraId="3046153D" w14:textId="4120216A" w:rsidR="000938A7" w:rsidRPr="00A271F4" w:rsidRDefault="000938A7" w:rsidP="00B62B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CD6BBD" w14:textId="16A6B8E0" w:rsidR="006823BA" w:rsidRPr="00A271F4" w:rsidRDefault="006823BA" w:rsidP="00B62B6F">
      <w:pPr>
        <w:pStyle w:val="Heading1"/>
        <w:spacing w:before="0" w:after="225"/>
        <w:jc w:val="both"/>
        <w:rPr>
          <w:rFonts w:ascii="Roboto" w:hAnsi="Roboto"/>
          <w:color w:val="000000" w:themeColor="text1"/>
          <w:sz w:val="42"/>
          <w:szCs w:val="42"/>
        </w:rPr>
      </w:pPr>
      <w:r w:rsidRPr="00A271F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Резюме відповідності:</w:t>
      </w:r>
      <w:r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в таблиці проаналізовано відповідність </w:t>
      </w:r>
      <w:r w:rsidR="008775DB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державної політики України </w:t>
      </w:r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цілям </w:t>
      </w:r>
      <w:r w:rsidR="008775DB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Європейського зеленого курсу, викладеним у </w:t>
      </w:r>
      <w:proofErr w:type="spellStart"/>
      <w:r w:rsidR="008775DB" w:rsidRPr="00A271F4">
        <w:rPr>
          <w:rStyle w:val="A2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European</w:t>
      </w:r>
      <w:proofErr w:type="spellEnd"/>
      <w:r w:rsidR="008775DB" w:rsidRPr="00A271F4">
        <w:rPr>
          <w:rStyle w:val="A2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Style w:val="A2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Union's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Biodiversity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Strategy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for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2030</w:t>
      </w:r>
      <w:r w:rsidR="008775DB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–</w:t>
      </w:r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Bringing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nature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back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into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our</w:t>
      </w:r>
      <w:proofErr w:type="spellEnd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8775DB" w:rsidRPr="00A271F4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lives</w:t>
      </w:r>
      <w:proofErr w:type="spellEnd"/>
      <w:r w:rsidR="008775DB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, а саме </w:t>
      </w:r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Закону України «</w:t>
      </w:r>
      <w:r w:rsidR="00F876E3" w:rsidRPr="00A271F4">
        <w:rPr>
          <w:rStyle w:val="A2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Про Основні засади (стратегію) державної екологічної політики України на період до 2030 року</w:t>
      </w:r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»</w:t>
      </w:r>
      <w:r w:rsidR="008775DB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, </w:t>
      </w:r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Національної економічної стратегії на період до 2030 року, Національного плану дій з охорони навколишнього природного середовища України. З 17 цілей EU 2030 </w:t>
      </w:r>
      <w:proofErr w:type="spellStart"/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Biodiversity</w:t>
      </w:r>
      <w:proofErr w:type="spellEnd"/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strategy</w:t>
      </w:r>
      <w:proofErr w:type="spellEnd"/>
      <w:r w:rsidR="00F876E3" w:rsidRPr="00A271F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повної відповідності не має жоден документ, на 50% може бути виконана лише 1 ціль, менше ніж на 50% - 2 цілі, інші 14 цілей не відображені в проаналізованих документах, або лише частково стосуються даного питання та не мають чітких показників.</w:t>
      </w:r>
    </w:p>
    <w:p w14:paraId="5FF22E07" w14:textId="77777777" w:rsidR="006823BA" w:rsidRPr="00A271F4" w:rsidRDefault="006823BA" w:rsidP="00B62B6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103"/>
        <w:gridCol w:w="1701"/>
        <w:gridCol w:w="3544"/>
      </w:tblGrid>
      <w:tr w:rsidR="00863D4F" w:rsidRPr="00A271F4" w14:paraId="276303DD" w14:textId="77777777" w:rsidTr="008775DB">
        <w:tc>
          <w:tcPr>
            <w:tcW w:w="562" w:type="dxa"/>
          </w:tcPr>
          <w:p w14:paraId="5794430D" w14:textId="77777777" w:rsidR="00863D4F" w:rsidRPr="00A271F4" w:rsidRDefault="00863D4F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14:paraId="6DDD2FFF" w14:textId="7669A5F4" w:rsidR="00863D4F" w:rsidRPr="00A271F4" w:rsidRDefault="00863D4F" w:rsidP="00B62B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Пріоритет/ціль </w:t>
            </w:r>
            <w:r w:rsidR="008775DB"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Європейського зеленого курсу</w:t>
            </w:r>
          </w:p>
        </w:tc>
        <w:tc>
          <w:tcPr>
            <w:tcW w:w="5103" w:type="dxa"/>
          </w:tcPr>
          <w:p w14:paraId="59874784" w14:textId="16F02DED" w:rsidR="00863D4F" w:rsidRPr="00A271F4" w:rsidRDefault="00863D4F" w:rsidP="00B62B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Відповідник у документах державного планування України</w:t>
            </w:r>
          </w:p>
        </w:tc>
        <w:tc>
          <w:tcPr>
            <w:tcW w:w="1701" w:type="dxa"/>
          </w:tcPr>
          <w:p w14:paraId="35CF72CA" w14:textId="77777777" w:rsidR="00863D4F" w:rsidRPr="00A271F4" w:rsidRDefault="00863D4F" w:rsidP="00B62B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Оцінка відповідності</w:t>
            </w:r>
          </w:p>
          <w:p w14:paraId="72736F12" w14:textId="676CA603" w:rsidR="00863D4F" w:rsidRPr="00A271F4" w:rsidRDefault="00863D4F" w:rsidP="00B62B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 – повністю відповідає, 2 – відповідає на 50 %</w:t>
            </w:r>
            <w:r w:rsidR="006823BA"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і більше</w:t>
            </w:r>
            <w:r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1 – відповідає на менш ніж </w:t>
            </w:r>
            <w:r w:rsidR="00621B51"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</w:t>
            </w:r>
            <w:r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50 %, 0 – відсутній у державній політиці України)</w:t>
            </w:r>
          </w:p>
        </w:tc>
        <w:tc>
          <w:tcPr>
            <w:tcW w:w="3544" w:type="dxa"/>
          </w:tcPr>
          <w:p w14:paraId="5178EE83" w14:textId="171E89D5" w:rsidR="00863D4F" w:rsidRPr="00A271F4" w:rsidRDefault="00621B51" w:rsidP="00B62B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Обґрунтування оцінки відповідності</w:t>
            </w:r>
          </w:p>
        </w:tc>
      </w:tr>
      <w:tr w:rsidR="00863D4F" w:rsidRPr="00A271F4" w14:paraId="0D7E1359" w14:textId="77777777" w:rsidTr="00080402">
        <w:tc>
          <w:tcPr>
            <w:tcW w:w="13745" w:type="dxa"/>
            <w:gridSpan w:val="5"/>
            <w:shd w:val="clear" w:color="auto" w:fill="D9D9D9" w:themeFill="background1" w:themeFillShade="D9"/>
          </w:tcPr>
          <w:p w14:paraId="0AC08478" w14:textId="77777777" w:rsidR="00B62B6F" w:rsidRPr="00A271F4" w:rsidRDefault="00B62B6F" w:rsidP="00B62B6F">
            <w:pPr>
              <w:jc w:val="center"/>
              <w:rPr>
                <w:rStyle w:val="A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0F8DAE5D" w14:textId="4966E087" w:rsidR="00863D4F" w:rsidRPr="00A271F4" w:rsidRDefault="00B62B6F" w:rsidP="00B6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271F4">
              <w:rPr>
                <w:rStyle w:val="A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European</w:t>
            </w:r>
            <w:proofErr w:type="spellEnd"/>
            <w:r w:rsidRPr="00A271F4">
              <w:rPr>
                <w:rStyle w:val="A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Style w:val="A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Union's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Biodiversity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Strategy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2030 –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Bringing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nature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back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our</w:t>
            </w:r>
            <w:proofErr w:type="spellEnd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lives</w:t>
            </w:r>
            <w:proofErr w:type="spellEnd"/>
          </w:p>
          <w:p w14:paraId="1C97FAD2" w14:textId="6A671496" w:rsidR="00B62B6F" w:rsidRPr="00A271F4" w:rsidRDefault="00B62B6F" w:rsidP="00B62B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3D4F" w:rsidRPr="00A271F4" w14:paraId="0E380457" w14:textId="77777777" w:rsidTr="008775DB">
        <w:tc>
          <w:tcPr>
            <w:tcW w:w="562" w:type="dxa"/>
          </w:tcPr>
          <w:p w14:paraId="38B8F4A1" w14:textId="153CB1EF" w:rsidR="00863D4F" w:rsidRPr="00A271F4" w:rsidRDefault="00863D4F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4A8AD4" w14:textId="291E50E1" w:rsidR="00863D4F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Legally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protect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minimum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30%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EU’s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land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area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30%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EU’s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sea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area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integrate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ecological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corridors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as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part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true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Trans-European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Nature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Network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103" w:type="dxa"/>
          </w:tcPr>
          <w:p w14:paraId="2B597E3F" w14:textId="5DB39A03" w:rsidR="00CC3B59" w:rsidRPr="00A271F4" w:rsidRDefault="00A271F4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2.1 Відповідно до </w:t>
            </w:r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Закон</w:t>
            </w:r>
            <w:r w:rsidRPr="00381AF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A271F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 України «Про Основні засади (стратегію) державної екологічної політики України на період до 2030 року»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(надалі – 2.1) п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лоща земель природно-заповідного фонду у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2030 році має складати 9095,1 тис. гектарів (15 % території держави).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Площа територій національної екологічної мережі 41 % т</w:t>
            </w:r>
            <w:r w:rsidR="00CC3B59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ериторії держави. </w:t>
            </w:r>
          </w:p>
          <w:p w14:paraId="6B8B0946" w14:textId="6AF69E0A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Збільшення та розширення територій природно-заповідного фонду (зокрема заповідних зон у національних природних парках та регіональних ландшафтних парках), створення на суходолі і в акваторії Чорного та Азовського морів і забезпечення збереження і функціонування репрезентативної та ефективно керованої системи територій та об’єктів природно-заповідного фонду, у тому числі транскордонних та європейського і міжнародного значення.</w:t>
            </w:r>
          </w:p>
          <w:p w14:paraId="691A8631" w14:textId="76036009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Забезпечення охорони та захисту природи. </w:t>
            </w:r>
          </w:p>
          <w:p w14:paraId="7A883892" w14:textId="77777777" w:rsidR="000A1CF2" w:rsidRPr="00A271F4" w:rsidRDefault="000A1CF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05191" w14:textId="5278DEF7" w:rsidR="00C43261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C43261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1F4">
              <w:rPr>
                <w:rFonts w:ascii="Times New Roman" w:hAnsi="Times New Roman" w:cs="Times New Roman"/>
                <w:sz w:val="22"/>
                <w:szCs w:val="22"/>
              </w:rPr>
              <w:t xml:space="preserve">Відповідно до </w:t>
            </w:r>
            <w:r w:rsidR="00A271F4" w:rsidRPr="00381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Національної економічної стратегії на період до 2030 року</w:t>
            </w:r>
            <w:r w:rsidR="00A271F4">
              <w:rPr>
                <w:rFonts w:ascii="Times New Roman" w:hAnsi="Times New Roman" w:cs="Times New Roman"/>
                <w:sz w:val="22"/>
                <w:szCs w:val="22"/>
              </w:rPr>
              <w:t xml:space="preserve"> (надалі – 2.2) планується з</w:t>
            </w:r>
            <w:r w:rsidR="00C43261" w:rsidRPr="00A271F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більшення площі територій та об’єктів природно-заповідного фонду до 15 відсотків території держави</w:t>
            </w:r>
            <w:r w:rsidR="00A271F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3BC2CCD6" w14:textId="6AF4250B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AFAD5C" w14:textId="52D17A2C" w:rsidR="00381AF1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2.3 </w:t>
            </w:r>
            <w:r w:rsidR="00A271F4">
              <w:rPr>
                <w:rFonts w:ascii="Times New Roman" w:hAnsi="Times New Roman" w:cs="Times New Roman"/>
                <w:sz w:val="22"/>
                <w:szCs w:val="22"/>
              </w:rPr>
              <w:t xml:space="preserve">Згідно з </w:t>
            </w:r>
            <w:r w:rsidR="00A271F4" w:rsidRPr="00A271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Національни</w:t>
            </w:r>
            <w:r w:rsidR="00A271F4" w:rsidRPr="00381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 w:rsidR="00A271F4" w:rsidRPr="00A271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план</w:t>
            </w:r>
            <w:r w:rsidR="00A271F4" w:rsidRPr="00381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</w:t>
            </w:r>
            <w:r w:rsidR="00A271F4" w:rsidRPr="00A271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дій з охорони навколишнього природного середовища України на період до 2025 року</w:t>
            </w:r>
            <w:r w:rsidR="00A271F4">
              <w:rPr>
                <w:rFonts w:ascii="Times New Roman" w:hAnsi="Times New Roman" w:cs="Times New Roman"/>
                <w:sz w:val="22"/>
                <w:szCs w:val="22"/>
              </w:rPr>
              <w:t xml:space="preserve"> (надалі – 2.3) 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заплановано </w:t>
            </w:r>
            <w:r w:rsidR="00A271F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>озроблення, оновлення та виконання регіональних та місцевих програм і схем формування екологічної мережі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, а також – </w:t>
            </w:r>
          </w:p>
          <w:p w14:paraId="62219B5E" w14:textId="59B688EC" w:rsidR="008A1782" w:rsidRPr="00381AF1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A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Визначення пріоритетів та концептуальних рішень щодо формування національної екологічної мережі у Генеральній схемі планування території України на період після 2021 року.</w:t>
            </w:r>
          </w:p>
          <w:p w14:paraId="78A28F67" w14:textId="75A0D9A9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Площу територій та об’єктів природно-заповідного фонду збільшено на 3 відсотки загальної площі держави.</w:t>
            </w:r>
          </w:p>
          <w:p w14:paraId="0D76A349" w14:textId="644D9662" w:rsidR="00CC3B59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Підготовка нових пропозицій (оновленої бази даних) Смарагдової мережі Європи.</w:t>
            </w:r>
          </w:p>
          <w:p w14:paraId="44BCA1FC" w14:textId="2D02E24F" w:rsidR="00863D4F" w:rsidRPr="00A271F4" w:rsidRDefault="00863D4F" w:rsidP="00B62B6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288258" w14:textId="5A96D00E" w:rsidR="000A1CF2" w:rsidRPr="00A271F4" w:rsidRDefault="00F36CBF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14:paraId="139F1884" w14:textId="7AE44909" w:rsidR="000A1CF2" w:rsidRPr="00A271F4" w:rsidRDefault="000A1CF2" w:rsidP="00B62B6F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49A5F3" w14:textId="18340B34" w:rsidR="000A1CF2" w:rsidRPr="00A271F4" w:rsidRDefault="000A1CF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В документах 2.1 та 2.2 площа природоохоронних територій с</w:t>
            </w:r>
            <w:r w:rsidR="00F876E3"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ладає 15%, що є </w:t>
            </w:r>
            <w:r w:rsidR="00983423">
              <w:rPr>
                <w:rFonts w:ascii="Times New Roman" w:hAnsi="Times New Roman" w:cs="Times New Roman"/>
                <w:iCs/>
                <w:sz w:val="22"/>
                <w:szCs w:val="22"/>
              </w:rPr>
              <w:t>половиною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від зазначених 30% </w:t>
            </w:r>
            <w:r w:rsidR="00F876E3"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земель суходолу та </w:t>
            </w:r>
            <w:r w:rsidR="00F876E3"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30% морських територій 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EU 2030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Biodiversity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strategy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876E3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DD3B2C" w14:textId="77777777" w:rsidR="00381AF1" w:rsidRDefault="00381AF1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  <w:p w14:paraId="5E9F2D12" w14:textId="024734A7" w:rsidR="00F876E3" w:rsidRPr="00A271F4" w:rsidRDefault="00F876E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AF1">
              <w:rPr>
                <w:rFonts w:ascii="Times New Roman" w:hAnsi="Times New Roman" w:cs="Times New Roman"/>
                <w:sz w:val="22"/>
                <w:szCs w:val="22"/>
              </w:rPr>
              <w:t>В документі 2.1 також зазначено, що п</w:t>
            </w:r>
            <w:r w:rsidRPr="00381AF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лоща територій національної екологічної мережі має досягти показника в 41% т</w:t>
            </w:r>
            <w:r w:rsidRPr="00381AF1">
              <w:rPr>
                <w:rFonts w:ascii="Times New Roman" w:hAnsi="Times New Roman" w:cs="Times New Roman"/>
                <w:sz w:val="22"/>
                <w:szCs w:val="22"/>
              </w:rPr>
              <w:t xml:space="preserve">ериторії держави, однак забезпечення природоохоронного режиму </w:t>
            </w:r>
            <w:r w:rsidR="00381AF1" w:rsidRPr="00381AF1">
              <w:rPr>
                <w:rFonts w:ascii="Times New Roman" w:hAnsi="Times New Roman" w:cs="Times New Roman"/>
                <w:sz w:val="22"/>
                <w:szCs w:val="22"/>
              </w:rPr>
              <w:t xml:space="preserve">на всій території екологічної мережі </w:t>
            </w:r>
            <w:r w:rsidRPr="00381AF1">
              <w:rPr>
                <w:rFonts w:ascii="Times New Roman" w:hAnsi="Times New Roman" w:cs="Times New Roman"/>
                <w:sz w:val="22"/>
                <w:szCs w:val="22"/>
              </w:rPr>
              <w:t>є вкрай ускладненим</w:t>
            </w:r>
            <w:r w:rsidR="00983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0E2222E" w14:textId="6FDBCEF3" w:rsidR="00F876E3" w:rsidRPr="00A271F4" w:rsidRDefault="00F876E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839F73" w14:textId="51ABDFE0" w:rsidR="000A1CF2" w:rsidRPr="00A271F4" w:rsidRDefault="000A1CF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В документі 2.3 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площа природоохоронних територій має збільшитися на 3%</w:t>
            </w:r>
            <w:r w:rsidR="009834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території держави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що </w:t>
            </w:r>
            <w:r w:rsidR="009834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 додаванні до існуючих 6,7% (станом на 1.01.2020) </w:t>
            </w:r>
            <w:r w:rsidR="00F876E3"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склада</w:t>
            </w:r>
            <w:r w:rsidR="00983423">
              <w:rPr>
                <w:rFonts w:ascii="Times New Roman" w:hAnsi="Times New Roman" w:cs="Times New Roman"/>
                <w:iCs/>
                <w:sz w:val="22"/>
                <w:szCs w:val="22"/>
              </w:rPr>
              <w:t>тиме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83423">
              <w:rPr>
                <w:rFonts w:ascii="Times New Roman" w:hAnsi="Times New Roman" w:cs="Times New Roman"/>
                <w:iCs/>
                <w:sz w:val="22"/>
                <w:szCs w:val="22"/>
              </w:rPr>
              <w:t>майже одну третину</w:t>
            </w:r>
            <w:r w:rsidR="00F876E3"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від зазначених</w:t>
            </w:r>
            <w:r w:rsidR="00381AF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EU 2030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Biodiversity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strategy</w:t>
            </w:r>
            <w:proofErr w:type="spellEnd"/>
            <w:r w:rsidR="00F876E3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34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876E3" w:rsidRPr="0098342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9834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CB340BB" w14:textId="38C08E03" w:rsidR="000A1CF2" w:rsidRPr="00A271F4" w:rsidRDefault="000A1CF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C3CDE" w14:textId="060D64EE" w:rsidR="00010C5E" w:rsidRPr="00A271F4" w:rsidRDefault="00010C5E" w:rsidP="00B62B6F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863D4F" w:rsidRPr="00A271F4" w14:paraId="4BB673D1" w14:textId="77777777" w:rsidTr="008775DB">
        <w:tc>
          <w:tcPr>
            <w:tcW w:w="562" w:type="dxa"/>
          </w:tcPr>
          <w:p w14:paraId="160B4278" w14:textId="77777777" w:rsidR="00863D4F" w:rsidRPr="00A271F4" w:rsidRDefault="00863D4F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01A64C" w14:textId="7674D39F" w:rsidR="00863D4F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Strictly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protect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least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a</w:t>
            </w:r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third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EU’s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protected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areas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including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all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remaining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EU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primary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old-growth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forests</w:t>
            </w:r>
            <w:proofErr w:type="spellEnd"/>
          </w:p>
        </w:tc>
        <w:tc>
          <w:tcPr>
            <w:tcW w:w="5103" w:type="dxa"/>
          </w:tcPr>
          <w:p w14:paraId="246567F6" w14:textId="77777777" w:rsidR="00DB78FC" w:rsidRPr="00A271F4" w:rsidRDefault="00DB78FC" w:rsidP="00B62B6F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14:paraId="57C8631F" w14:textId="456D4133" w:rsidR="00DB78FC" w:rsidRPr="00A271F4" w:rsidRDefault="00DB78FC" w:rsidP="00B62B6F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14:paraId="57F9BEC0" w14:textId="5CC84892" w:rsidR="00DB78FC" w:rsidRPr="00A271F4" w:rsidRDefault="00DB78FC" w:rsidP="00B62B6F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14:paraId="5F558DFF" w14:textId="29951956" w:rsidR="00DB78FC" w:rsidRPr="00A271F4" w:rsidRDefault="00DB78FC" w:rsidP="00B62B6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6B76E" w14:textId="305DB7DE" w:rsidR="000A1CF2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7035480D" w14:textId="70889053" w:rsidR="00863D4F" w:rsidRPr="00A271F4" w:rsidRDefault="00863D4F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71A0173" w14:textId="61158579" w:rsidR="00010C5E" w:rsidRPr="00A271F4" w:rsidRDefault="0063274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Зазначена ціль не відображена в проаналізованих документах. </w:t>
            </w:r>
          </w:p>
        </w:tc>
      </w:tr>
      <w:tr w:rsidR="00863D4F" w:rsidRPr="00A271F4" w14:paraId="73297C04" w14:textId="77777777" w:rsidTr="008775DB">
        <w:tc>
          <w:tcPr>
            <w:tcW w:w="562" w:type="dxa"/>
          </w:tcPr>
          <w:p w14:paraId="3185E701" w14:textId="77777777" w:rsidR="00863D4F" w:rsidRPr="00A271F4" w:rsidRDefault="00863D4F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FBCF2D" w14:textId="58BBD779" w:rsidR="00863D4F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Effectively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manage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all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protected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areas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defining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clear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conservation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objectives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measures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monitoring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them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appropriately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3696DA78" w14:textId="3A62EB03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2.1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Включення питань щодо цінності </w:t>
            </w:r>
            <w:proofErr w:type="spellStart"/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біорізноманіття</w:t>
            </w:r>
            <w:proofErr w:type="spellEnd"/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в національні, місцеві, стратегічні, програмні документи та плани розвитку економіки та її галузей</w:t>
            </w: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6C1FE7E3" w14:textId="1C8A756F" w:rsidR="00C43261" w:rsidRPr="00A271F4" w:rsidRDefault="00DB78FC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sz w:val="22"/>
                <w:szCs w:val="22"/>
                <w:lang w:val="uk-UA"/>
              </w:rPr>
              <w:t>2.2</w:t>
            </w:r>
            <w:r w:rsidR="00C43261" w:rsidRPr="00A271F4">
              <w:rPr>
                <w:sz w:val="22"/>
                <w:szCs w:val="22"/>
                <w:lang w:val="uk-UA"/>
              </w:rPr>
              <w:t xml:space="preserve"> П</w:t>
            </w:r>
            <w:r w:rsidR="00C43261" w:rsidRPr="00A271F4">
              <w:rPr>
                <w:color w:val="222222"/>
                <w:sz w:val="22"/>
                <w:szCs w:val="22"/>
                <w:lang w:val="uk-UA"/>
              </w:rPr>
              <w:t>рийняття законодавства про території Смарагдової мережі</w:t>
            </w:r>
          </w:p>
          <w:p w14:paraId="1F0FE807" w14:textId="17E5EEFD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Реформування управління установами природно-заповідного фонду</w:t>
            </w:r>
          </w:p>
          <w:p w14:paraId="4045120F" w14:textId="38E493A3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Внесення змін до адміністративного та кримінального законодавства щодо посилення відповідальності за порушення у сфері природно-заповідного фонду</w:t>
            </w:r>
          </w:p>
          <w:p w14:paraId="34D2A829" w14:textId="271CD3F4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Створення відкритої бази даних Державного кадастру територій та об’єктів природно-заповідного фонду</w:t>
            </w:r>
          </w:p>
          <w:p w14:paraId="1089F727" w14:textId="61E31E54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Надання у постійне користування установам природно-заповідного фонду відповідних земельних ділянок та встановлення меж територій та об’єктів природно-заповідного фонду</w:t>
            </w:r>
          </w:p>
          <w:p w14:paraId="17DB46DF" w14:textId="0395DA58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Залучення інвестицій та розроблення механізмів фінансування управління природно-заповідного фонду, рекреаційної інфраструктури та освітніх програм</w:t>
            </w:r>
          </w:p>
          <w:p w14:paraId="7FDEB045" w14:textId="17A3B141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310E9" w14:textId="35363C8D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2.3 </w:t>
            </w:r>
            <w:r w:rsidR="008A1782" w:rsidRPr="00A27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Створення та впровадження системи оцінки ефективності організації, охорони та використання природно-заповідного фонду.</w:t>
            </w:r>
          </w:p>
          <w:p w14:paraId="7CBDC170" w14:textId="2EF50498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Реформування діяльності служби державної охорони природно-заповідного фонду за європейським зразком, зокрема щодо запобігання порушенням природоохоронного законодавства.</w:t>
            </w:r>
          </w:p>
          <w:p w14:paraId="08BE0B65" w14:textId="5DDC1B2C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Розроблення механізму управління територіями Смарагдової мережі Європи на державному рівні.</w:t>
            </w:r>
          </w:p>
          <w:p w14:paraId="600B3FB3" w14:textId="0911B9BD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Забезпечення проведення наукових досліджень в межах територій та об’єктів природно-заповідного фонду за Програмою Літопис природи та з урахуванням необхідності визначення статусу збереження видів дикої флори і фауни та природних оселищ, екологічного характеру водно-болотних угідь та інших вимог міжнародних договорів України з природоохоронних питань.</w:t>
            </w:r>
          </w:p>
          <w:p w14:paraId="080F4208" w14:textId="753C1137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Посилення системи державного управління територіями та об’єктами природно-заповідного фонду в структурі Міндовкілля чи шляхом створення центрального органу виконавчої влади (Державне агентство збереження природної спадщини).</w:t>
            </w:r>
          </w:p>
          <w:p w14:paraId="1C6D73E1" w14:textId="6D258A42" w:rsidR="008A1782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Встановлення меж існуючих територій та об’єктів природно-заповідного фонду у натурі.</w:t>
            </w:r>
          </w:p>
          <w:p w14:paraId="5435F82B" w14:textId="1E6EA25C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Забезпечення залучення альтернативних,</w:t>
            </w:r>
            <w:r w:rsidRPr="00A271F4">
              <w:rPr>
                <w:rFonts w:ascii="Times New Roman" w:hAnsi="Times New Roman" w:cs="Times New Roman"/>
                <w:sz w:val="22"/>
                <w:szCs w:val="22"/>
              </w:rPr>
              <w:br/>
              <w:t>у тому числі міжнародних, джерел фінансування для збереження та сталого використання територій та об’єктів природно-заповідного фонду, розвитку державно-приватного партнерства.</w:t>
            </w:r>
          </w:p>
          <w:p w14:paraId="155769EF" w14:textId="23EE7A33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Розроблення проектів організації територій установ природно-заповідного фонду.</w:t>
            </w:r>
          </w:p>
          <w:p w14:paraId="0ED2B22C" w14:textId="18E51EC3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Зміцнення матеріально-технічної бази установ природо-заповідного фонду.</w:t>
            </w:r>
          </w:p>
          <w:p w14:paraId="28D9D2C4" w14:textId="502CA60A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Розроблення та впровадження планів заходів щодо збереження та відтворення окремих видів флори та фауни та природних середовищ їх існування на територіях та об’єктах природно-заповідного фонду.</w:t>
            </w:r>
          </w:p>
          <w:p w14:paraId="5108D332" w14:textId="77777777" w:rsidR="00133A43" w:rsidRPr="00A271F4" w:rsidRDefault="00133A43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Забезпечення установ природно-заповідного фонду, державних лісогосподарських та лісомисливських підприємств пожежною технікою, протипожежним обладнанням та засобами пожежогасіння </w:t>
            </w:r>
          </w:p>
          <w:p w14:paraId="5A9AFA82" w14:textId="77777777" w:rsidR="00133A43" w:rsidRPr="00A271F4" w:rsidRDefault="00133A43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Забезпечення створення та утримання екологічних </w:t>
            </w:r>
            <w:proofErr w:type="spellStart"/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освітньо</w:t>
            </w:r>
            <w:proofErr w:type="spellEnd"/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-виховних центрів, музеїв природи, візит-центрів в установах природно-заповідного фонду</w:t>
            </w:r>
          </w:p>
          <w:p w14:paraId="068922CC" w14:textId="77777777" w:rsidR="00133A43" w:rsidRPr="00A271F4" w:rsidRDefault="00133A43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Розширення мережі маршрутів і стежок на території національних природних парків та біосферних заповідників, у тому числі з використанням інтерактивних методів та інфраструктурою для осіб з інвалідністю</w:t>
            </w:r>
          </w:p>
          <w:p w14:paraId="5BEAB76E" w14:textId="60656B5F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Запровадження уніфікованого підходу до візуального представлення і позиціонування територій та об’єктів природно-заповідного фонду України.</w:t>
            </w:r>
          </w:p>
          <w:p w14:paraId="58E53D7A" w14:textId="77777777" w:rsidR="00133A43" w:rsidRPr="00A271F4" w:rsidRDefault="00133A43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Впровадження сучасних методів системного інформування всіх верств населення, а особливо — територіальних громад, про цінність територій та об’єктів природно-заповідного фонду, </w:t>
            </w:r>
            <w:proofErr w:type="spellStart"/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екосистемні</w:t>
            </w:r>
            <w:proofErr w:type="spellEnd"/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послуги, які вони надають</w:t>
            </w:r>
          </w:p>
          <w:p w14:paraId="6901BD4A" w14:textId="5AD7C3AF" w:rsidR="00CC3B59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Формування освітніх матеріалів з питань пропагування необхідності створення і збереження природоохоронних територій в Україні.</w:t>
            </w:r>
          </w:p>
          <w:p w14:paraId="6F47EBEE" w14:textId="77777777" w:rsidR="00863D4F" w:rsidRPr="00A271F4" w:rsidRDefault="00863D4F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C8F244" w14:textId="06042216" w:rsidR="0063274C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14:paraId="3532E998" w14:textId="77777777" w:rsidR="00863D4F" w:rsidRPr="00A271F4" w:rsidRDefault="00863D4F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D3847DA" w14:textId="36BF3A8B" w:rsidR="00863D4F" w:rsidRPr="00A271F4" w:rsidRDefault="002E1C6D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В проаналізованих документах вказана низка заходів, які спрямовані на досягнення ефективного менеджменту природоохоронних територій, однак, вони не містять чіткої цілі - забезпечення ефективного менеджменту всіх природоохоронних територій. </w:t>
            </w:r>
          </w:p>
        </w:tc>
      </w:tr>
      <w:tr w:rsidR="00CC3B59" w:rsidRPr="00A271F4" w14:paraId="52C193FF" w14:textId="77777777" w:rsidTr="008775DB">
        <w:tc>
          <w:tcPr>
            <w:tcW w:w="562" w:type="dxa"/>
          </w:tcPr>
          <w:p w14:paraId="0732207A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149714" w14:textId="3FC0A793" w:rsidR="00CC3B59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Legally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binding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EU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nature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restoration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targets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to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proposed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2021,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subject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to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an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impact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assessment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By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2030,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significant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areas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degraded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carbon-rich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ecosystems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are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restored</w:t>
            </w:r>
            <w:proofErr w:type="spellEnd"/>
            <w:r w:rsidRPr="00A271F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;</w:t>
            </w:r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habitats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species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show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no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deterioration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conservation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trends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status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least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30%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reach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favourable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conservation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status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or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least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show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positive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trend</w:t>
            </w:r>
            <w:proofErr w:type="spellEnd"/>
          </w:p>
        </w:tc>
        <w:tc>
          <w:tcPr>
            <w:tcW w:w="5103" w:type="dxa"/>
          </w:tcPr>
          <w:p w14:paraId="52D87218" w14:textId="7C62DA26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2.1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В Україні будуть створені умови для подальшого забезпечення розвитку екологічної мережі, створення репрезентативної та ефективно керованої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системи територій та об’єктів природно-заповідного фонду, в тому числі за рахунок екологічного відновлення порушених, засолених і деградованих ґрунтів та ґрунтів, забруднених унаслідок Чорнобильської катастрофи, а також розширено заповідні території для збереження в природному стані найбільш типових природних комплексів Полісся.</w:t>
            </w:r>
          </w:p>
          <w:p w14:paraId="7ED934D1" w14:textId="77777777" w:rsidR="00335173" w:rsidRPr="00A271F4" w:rsidRDefault="00335173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Посилення роботи за напрямами збереження, відновлення і сталого використання торфовищ водно-болотних, лучних, степових та інших цінних екосистем</w:t>
            </w:r>
          </w:p>
          <w:p w14:paraId="7757D026" w14:textId="77777777" w:rsidR="00335173" w:rsidRPr="00A271F4" w:rsidRDefault="0033517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26B82" w14:textId="71C37502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1614EF62" w14:textId="2962F68F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133A43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Визначення обсягів та здійснення заходів з відновлення </w:t>
            </w:r>
            <w:proofErr w:type="spellStart"/>
            <w:r w:rsidR="00133A43" w:rsidRPr="00A271F4">
              <w:rPr>
                <w:rFonts w:ascii="Times New Roman" w:hAnsi="Times New Roman" w:cs="Times New Roman"/>
                <w:sz w:val="22"/>
                <w:szCs w:val="22"/>
              </w:rPr>
              <w:t>антропогенно</w:t>
            </w:r>
            <w:proofErr w:type="spellEnd"/>
            <w:r w:rsidR="00133A43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змінених екосистем (водно-болотні, лучні, степові, тощо)</w:t>
            </w:r>
          </w:p>
          <w:p w14:paraId="15F49AEE" w14:textId="152A6297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8978A5" w14:textId="223DA377" w:rsidR="0063274C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14:paraId="63E86CEF" w14:textId="3C3042BE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6A7E9CF" w14:textId="6D9C17AA" w:rsidR="00CC3B59" w:rsidRPr="00A271F4" w:rsidRDefault="002E1C6D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Зазначена ціль лише частково вказана в проаналізованих </w:t>
            </w: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документах. </w:t>
            </w:r>
            <w:r w:rsidR="00F876E3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2.2 її не містить. </w:t>
            </w:r>
          </w:p>
        </w:tc>
      </w:tr>
      <w:tr w:rsidR="00CC3B59" w:rsidRPr="00A271F4" w14:paraId="7576EE1E" w14:textId="77777777" w:rsidTr="008775DB">
        <w:tc>
          <w:tcPr>
            <w:tcW w:w="562" w:type="dxa"/>
          </w:tcPr>
          <w:p w14:paraId="675789C2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4CB570" w14:textId="52330640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  <w:proofErr w:type="spellEnd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>decline</w:t>
            </w:r>
            <w:proofErr w:type="spellEnd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>pollinators</w:t>
            </w:r>
            <w:proofErr w:type="spellEnd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sz w:val="22"/>
                <w:szCs w:val="22"/>
              </w:rPr>
              <w:t>reversed</w:t>
            </w:r>
            <w:proofErr w:type="spellEnd"/>
          </w:p>
        </w:tc>
        <w:tc>
          <w:tcPr>
            <w:tcW w:w="5103" w:type="dxa"/>
          </w:tcPr>
          <w:p w14:paraId="67E07A1D" w14:textId="50C390A0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04CFDE29" w14:textId="4B239005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14:paraId="4C9BD4A6" w14:textId="0681F3B4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14:paraId="2DD95AFC" w14:textId="1A47B949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45361A" w14:textId="01CBCAA8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6845276" w14:textId="42A1D0B4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D5C3556" w14:textId="56B86999" w:rsidR="00CC3B59" w:rsidRPr="00A271F4" w:rsidRDefault="00775D6F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37B7E047" w14:textId="77777777" w:rsidTr="008775DB">
        <w:tc>
          <w:tcPr>
            <w:tcW w:w="562" w:type="dxa"/>
          </w:tcPr>
          <w:p w14:paraId="12BF17C2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FF28BF" w14:textId="25346C32" w:rsidR="00CC3B59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risk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use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chemical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pesticides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reduced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50%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use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more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hazardous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pesticides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is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reduced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50%</w:t>
            </w:r>
          </w:p>
        </w:tc>
        <w:tc>
          <w:tcPr>
            <w:tcW w:w="5103" w:type="dxa"/>
          </w:tcPr>
          <w:p w14:paraId="5FFF18D5" w14:textId="33BAA453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2.1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Забезпечення та сприяння використанню сучасних пестицидів та агрохімікатів з мінімальним негативним впливом на флору, фауну та здоров’я людини</w:t>
            </w: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1A3EE32A" w14:textId="35E928BC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14:paraId="12CE41C2" w14:textId="77777777" w:rsidR="007A535E" w:rsidRPr="00A271F4" w:rsidRDefault="00DB78FC" w:rsidP="00B62B6F">
            <w:pPr>
              <w:pStyle w:val="a"/>
              <w:spacing w:before="8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</w:rPr>
              <w:t>2.3</w:t>
            </w:r>
            <w:r w:rsidR="007A535E" w:rsidRPr="00A271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535E"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Забезпечення наближення законодавства України до законодавства ЄС з питань запобігання забрудненню підземних і поверхневих вод нітратами з сільськогосподарських джерел</w:t>
            </w:r>
          </w:p>
          <w:p w14:paraId="0DBD6E6B" w14:textId="77777777" w:rsidR="007A535E" w:rsidRPr="00A271F4" w:rsidRDefault="007A535E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Проведення оцінки вразливості підземних і поверхневих вод до забруднення нітратами із сільськогосподарських джерел</w:t>
            </w:r>
          </w:p>
          <w:p w14:paraId="1556DD7B" w14:textId="25549D74" w:rsidR="00DB78FC" w:rsidRPr="00A271F4" w:rsidRDefault="007A535E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Забезпечення зниження рівня забруднення підземних і поверхневих вод нітратами із сільськогосподарських джерел.</w:t>
            </w:r>
          </w:p>
          <w:p w14:paraId="54EAC949" w14:textId="2C11BCF1" w:rsidR="00DB78FC" w:rsidRPr="00A271F4" w:rsidRDefault="007A535E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Актуалізація та затвердження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методик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визначення залишкових кількостей пестицидів і агрохімікатів.</w:t>
            </w:r>
          </w:p>
          <w:p w14:paraId="22CAF4DD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94B33" w14:textId="2BF293A2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  <w:p w14:paraId="5F209514" w14:textId="2E0F4A21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41575" w14:textId="30C65073" w:rsidR="00CC3B59" w:rsidRPr="00A271F4" w:rsidRDefault="002E1C6D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448736D1" w14:textId="77777777" w:rsidTr="008775DB">
        <w:tc>
          <w:tcPr>
            <w:tcW w:w="562" w:type="dxa"/>
          </w:tcPr>
          <w:p w14:paraId="2423D52B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B59E01" w14:textId="2D6BC5AB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At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least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10%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agricultural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area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is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under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high-diversity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landscape</w:t>
            </w:r>
            <w:proofErr w:type="spellEnd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features</w:t>
            </w:r>
            <w:proofErr w:type="spellEnd"/>
          </w:p>
        </w:tc>
        <w:tc>
          <w:tcPr>
            <w:tcW w:w="5103" w:type="dxa"/>
          </w:tcPr>
          <w:p w14:paraId="66CE44A1" w14:textId="5DA98F91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122BB440" w14:textId="05E61BE4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31AEB3F9" w14:textId="198AB10D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0B7B3581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7CCCDD" w14:textId="3CF910A5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10C03EA1" w14:textId="144C6826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2F52C6" w14:textId="2A3AC935" w:rsidR="00CC3B59" w:rsidRPr="00A271F4" w:rsidRDefault="00775D6F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710C1212" w14:textId="77777777" w:rsidTr="008775DB">
        <w:tc>
          <w:tcPr>
            <w:tcW w:w="562" w:type="dxa"/>
          </w:tcPr>
          <w:p w14:paraId="329ED0B6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B9A099" w14:textId="485FB6A0" w:rsidR="00CC3B59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least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25%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agricultural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land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under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organic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farming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management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uptake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agro-ecological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practices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significantly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increased</w:t>
            </w:r>
            <w:proofErr w:type="spellEnd"/>
          </w:p>
        </w:tc>
        <w:tc>
          <w:tcPr>
            <w:tcW w:w="5103" w:type="dxa"/>
          </w:tcPr>
          <w:p w14:paraId="09179182" w14:textId="77777777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2.1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Питома вага площі </w:t>
            </w:r>
            <w:proofErr w:type="spellStart"/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сільсько</w:t>
            </w:r>
            <w:proofErr w:type="spellEnd"/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-господарських угідь екстенсивного використання (сіножатей, пасовищ) у загальній території країни 15,8 %</w:t>
            </w:r>
          </w:p>
          <w:p w14:paraId="6BAE5D8E" w14:textId="3804F4DE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14:paraId="1952D631" w14:textId="00458AA7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14:paraId="5BA8B179" w14:textId="38D625CC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19EFC9A7" w14:textId="295DF439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F17D9D2" w14:textId="1A645356" w:rsidR="00CC3B59" w:rsidRPr="00A271F4" w:rsidRDefault="00775D6F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2618E6A4" w14:textId="77777777" w:rsidTr="008775DB">
        <w:tc>
          <w:tcPr>
            <w:tcW w:w="562" w:type="dxa"/>
            <w:shd w:val="clear" w:color="auto" w:fill="auto"/>
          </w:tcPr>
          <w:p w14:paraId="771E32FF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976795" w14:textId="2556731F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Three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billion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new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trees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are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planted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in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EU,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in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full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respect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ecological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principles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D6D6DDF" w14:textId="1711FABE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="00CC3B59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Лісистість території країни має складати 17,5 % території держави. </w:t>
            </w:r>
          </w:p>
          <w:p w14:paraId="62558AB9" w14:textId="7DD7208E" w:rsidR="00DB78FC" w:rsidRPr="00A271F4" w:rsidRDefault="00DB78FC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sz w:val="22"/>
                <w:szCs w:val="22"/>
                <w:lang w:val="uk-UA"/>
              </w:rPr>
              <w:t>2.2 З</w:t>
            </w:r>
            <w:r w:rsidRPr="00A271F4">
              <w:rPr>
                <w:color w:val="222222"/>
                <w:sz w:val="22"/>
                <w:szCs w:val="22"/>
                <w:lang w:val="uk-UA"/>
              </w:rPr>
              <w:t>апровадження системи управління лісовим господарством на основі збалансованого забезпечення лісами</w:t>
            </w:r>
            <w:r w:rsidRPr="00A271F4">
              <w:rPr>
                <w:rStyle w:val="apple-converted-space"/>
                <w:color w:val="222222"/>
                <w:sz w:val="22"/>
                <w:szCs w:val="22"/>
                <w:lang w:val="uk-UA"/>
              </w:rPr>
              <w:t> </w:t>
            </w:r>
            <w:r w:rsidRPr="00A271F4">
              <w:rPr>
                <w:rStyle w:val="il"/>
                <w:color w:val="222222"/>
                <w:sz w:val="22"/>
                <w:szCs w:val="22"/>
                <w:lang w:val="uk-UA"/>
              </w:rPr>
              <w:t>економічних</w:t>
            </w:r>
            <w:r w:rsidRPr="00A271F4">
              <w:rPr>
                <w:color w:val="222222"/>
                <w:sz w:val="22"/>
                <w:szCs w:val="22"/>
                <w:lang w:val="uk-UA"/>
              </w:rPr>
              <w:t xml:space="preserve">, екологічних, соціальних функцій з урахуванням необхідності адаптації до зміни клімату, збереження </w:t>
            </w:r>
            <w:proofErr w:type="spellStart"/>
            <w:r w:rsidRPr="00A271F4">
              <w:rPr>
                <w:color w:val="222222"/>
                <w:sz w:val="22"/>
                <w:szCs w:val="22"/>
                <w:lang w:val="uk-UA"/>
              </w:rPr>
              <w:t>біорізноманіття</w:t>
            </w:r>
            <w:proofErr w:type="spellEnd"/>
            <w:r w:rsidRPr="00A271F4">
              <w:rPr>
                <w:color w:val="222222"/>
                <w:sz w:val="22"/>
                <w:szCs w:val="22"/>
                <w:lang w:val="uk-UA"/>
              </w:rPr>
              <w:t>, участі громадськості в прийнятті рішень та прозорості</w:t>
            </w:r>
          </w:p>
          <w:p w14:paraId="06B7D126" w14:textId="1440EC66" w:rsidR="00DB78FC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Р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>озроблення</w:t>
            </w:r>
            <w:r w:rsidR="00DB78FC" w:rsidRPr="00A271F4">
              <w:rPr>
                <w:rStyle w:val="apple-converted-space"/>
                <w:color w:val="222222"/>
                <w:sz w:val="22"/>
                <w:szCs w:val="22"/>
                <w:lang w:val="uk-UA"/>
              </w:rPr>
              <w:t> </w:t>
            </w:r>
            <w:r w:rsidR="00DB78FC" w:rsidRPr="00A271F4">
              <w:rPr>
                <w:rStyle w:val="il"/>
                <w:color w:val="222222"/>
                <w:sz w:val="22"/>
                <w:szCs w:val="22"/>
                <w:lang w:val="uk-UA"/>
              </w:rPr>
              <w:t>стратегії</w:t>
            </w:r>
            <w:r w:rsidR="00DB78FC" w:rsidRPr="00A271F4">
              <w:rPr>
                <w:rStyle w:val="apple-converted-space"/>
                <w:color w:val="222222"/>
                <w:sz w:val="22"/>
                <w:szCs w:val="22"/>
                <w:lang w:val="uk-UA"/>
              </w:rPr>
              <w:t> 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>управління лісами України до 2035 року</w:t>
            </w:r>
          </w:p>
          <w:p w14:paraId="54DF4E88" w14:textId="062D33F5" w:rsidR="00DB78FC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У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>досконалення законодавства щодо ринку деревини</w:t>
            </w:r>
          </w:p>
          <w:p w14:paraId="15D4AC4C" w14:textId="6683E2BB" w:rsidR="00DB78FC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Р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>озмежування дублюючих повноважень у сфері лісового господарства та управління лісами</w:t>
            </w:r>
          </w:p>
          <w:p w14:paraId="1AE2A0E0" w14:textId="53B4158F" w:rsidR="00DB78FC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П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>роведення національної інвентаризації лісів</w:t>
            </w:r>
          </w:p>
          <w:p w14:paraId="03426CDF" w14:textId="79B5A883" w:rsidR="00DB78FC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lastRenderedPageBreak/>
              <w:t>С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 xml:space="preserve">творення механізму запобігання лісовим пожежам і рубкам з урахуванням цілей збереження </w:t>
            </w:r>
            <w:proofErr w:type="spellStart"/>
            <w:r w:rsidR="00DB78FC" w:rsidRPr="00A271F4">
              <w:rPr>
                <w:color w:val="222222"/>
                <w:sz w:val="22"/>
                <w:szCs w:val="22"/>
                <w:lang w:val="uk-UA"/>
              </w:rPr>
              <w:t>біорізноманіття</w:t>
            </w:r>
            <w:proofErr w:type="spellEnd"/>
            <w:r w:rsidR="00DB78FC" w:rsidRPr="00A271F4">
              <w:rPr>
                <w:color w:val="222222"/>
                <w:sz w:val="22"/>
                <w:szCs w:val="22"/>
                <w:lang w:val="uk-UA"/>
              </w:rPr>
              <w:t>, збільшення лісистості, кліматичної політики, охорони річок і водойм</w:t>
            </w:r>
          </w:p>
          <w:p w14:paraId="27CD15A7" w14:textId="6C73B0F3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725C0" w14:textId="77777777" w:rsidR="008A1782" w:rsidRPr="00A271F4" w:rsidRDefault="00DB78FC" w:rsidP="00B62B6F">
            <w:pPr>
              <w:pStyle w:val="a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</w:rPr>
              <w:t>2.3</w:t>
            </w:r>
            <w:r w:rsidR="008A1782" w:rsidRPr="00A271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1782" w:rsidRPr="00A271F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Розроблення Державної стратегії управління лісами на період до 2035 року</w:t>
            </w:r>
          </w:p>
          <w:p w14:paraId="6CC01D06" w14:textId="77777777" w:rsidR="008A1782" w:rsidRPr="00A271F4" w:rsidRDefault="008A1782" w:rsidP="00B62B6F">
            <w:pPr>
              <w:pStyle w:val="a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Розроблення Національного плану дій з реалізації Державної стратегії управління лісами на період до 2035 року</w:t>
            </w:r>
          </w:p>
          <w:p w14:paraId="21266D10" w14:textId="77777777" w:rsidR="008A1782" w:rsidRPr="00A271F4" w:rsidRDefault="008A1782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Розроблення і затвердження інструкції з проведення лісовпорядкування в лісах України</w:t>
            </w:r>
          </w:p>
          <w:p w14:paraId="322CEDB1" w14:textId="5A32B848" w:rsidR="00DB78FC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Розроблення Державної стратегії управління ландшафтними пожежами</w:t>
            </w:r>
          </w:p>
          <w:p w14:paraId="376D9E37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328E0" w14:textId="41EB1554" w:rsidR="00335173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  <w:p w14:paraId="035B6AB8" w14:textId="77777777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19B3F0" w14:textId="340D2185" w:rsidR="00CC3B59" w:rsidRPr="00A271F4" w:rsidRDefault="0033517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24372F20" w14:textId="77777777" w:rsidTr="008775DB">
        <w:tc>
          <w:tcPr>
            <w:tcW w:w="562" w:type="dxa"/>
          </w:tcPr>
          <w:p w14:paraId="2454DD00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AEFE0C" w14:textId="672D91FA" w:rsidR="00CC3B59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Significant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progress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has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been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made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remediation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contaminated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soil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sites</w:t>
            </w:r>
            <w:proofErr w:type="spellEnd"/>
          </w:p>
        </w:tc>
        <w:tc>
          <w:tcPr>
            <w:tcW w:w="5103" w:type="dxa"/>
          </w:tcPr>
          <w:p w14:paraId="1CE7B7AE" w14:textId="5FEC0E5D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2.1</w:t>
            </w:r>
            <w:r w:rsidR="00C43261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Покращення якості ґрунтів та впровадження ефективної системи підвищення їх родючості</w:t>
            </w: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7FBEB83C" w14:textId="6F5A0164" w:rsidR="00DB78FC" w:rsidRPr="00A271F4" w:rsidRDefault="00DB78FC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2.2 У</w:t>
            </w:r>
            <w:r w:rsidRPr="00A271F4">
              <w:rPr>
                <w:color w:val="222222"/>
                <w:sz w:val="22"/>
                <w:szCs w:val="22"/>
                <w:lang w:val="uk-UA"/>
              </w:rPr>
              <w:t xml:space="preserve">досконалення заходів щодо боротьби з деградацією земель та </w:t>
            </w:r>
            <w:proofErr w:type="spellStart"/>
            <w:r w:rsidRPr="00A271F4">
              <w:rPr>
                <w:color w:val="222222"/>
                <w:sz w:val="22"/>
                <w:szCs w:val="22"/>
                <w:lang w:val="uk-UA"/>
              </w:rPr>
              <w:t>опустелюванням</w:t>
            </w:r>
            <w:proofErr w:type="spellEnd"/>
          </w:p>
          <w:p w14:paraId="52AEDD31" w14:textId="5E9CBDFE" w:rsidR="00DB78FC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І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>дентифікація зон, уразливих до (накопичення) нітратів</w:t>
            </w:r>
          </w:p>
          <w:p w14:paraId="5983283F" w14:textId="1647D026" w:rsidR="00DB78FC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З</w:t>
            </w:r>
            <w:r w:rsidR="00DB78FC" w:rsidRPr="00A271F4">
              <w:rPr>
                <w:color w:val="222222"/>
                <w:sz w:val="22"/>
                <w:szCs w:val="22"/>
                <w:lang w:val="uk-UA"/>
              </w:rPr>
              <w:t>абезпечення переходу на засади екологічно збалансованого землекористування</w:t>
            </w:r>
          </w:p>
          <w:p w14:paraId="687F57AB" w14:textId="4108D775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14:paraId="42752FDF" w14:textId="62216E0B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2.3</w:t>
            </w:r>
            <w:r w:rsidR="008A1782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створення баз даних, що містять відомості про найкращі доступні методи промислового і сільськогосподарського виробництва та технології, спрямовані на мінімізацію забруднення навколишнього природного середовища, </w:t>
            </w:r>
            <w:proofErr w:type="spellStart"/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>ресурсо</w:t>
            </w:r>
            <w:proofErr w:type="spellEnd"/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- та енергозбереження, мінімізацію викидів парникових газів, адаптацію до зміни клімату в усіх секторах </w:t>
            </w:r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економіки, використання </w:t>
            </w:r>
            <w:proofErr w:type="spellStart"/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>озонобезпечних</w:t>
            </w:r>
            <w:proofErr w:type="spellEnd"/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технологій. </w:t>
            </w:r>
          </w:p>
          <w:p w14:paraId="62550346" w14:textId="17571CE4" w:rsidR="00CC3B59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Виконання добровільних національних завдань та допоміжних заходів щодо досягнення нейтрального рівня деградації земель.</w:t>
            </w:r>
          </w:p>
        </w:tc>
        <w:tc>
          <w:tcPr>
            <w:tcW w:w="1701" w:type="dxa"/>
          </w:tcPr>
          <w:p w14:paraId="109A30A4" w14:textId="3249818C" w:rsidR="00335173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  <w:p w14:paraId="726B8A5D" w14:textId="43B93AAF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2A80E3E" w14:textId="671BE084" w:rsidR="00CC3B59" w:rsidRPr="00A271F4" w:rsidRDefault="0033517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6818045C" w14:textId="77777777" w:rsidTr="008775DB">
        <w:tc>
          <w:tcPr>
            <w:tcW w:w="562" w:type="dxa"/>
          </w:tcPr>
          <w:p w14:paraId="7417A6DA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68FD4B" w14:textId="22CFFCD3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least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25,000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km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free-flowing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rivers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restored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F14F28F" w14:textId="346AF87F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="00CC3B59" w:rsidRPr="00A271F4">
              <w:rPr>
                <w:rFonts w:ascii="Times New Roman" w:hAnsi="Times New Roman" w:cs="Times New Roman"/>
                <w:sz w:val="22"/>
                <w:szCs w:val="22"/>
              </w:rPr>
              <w:t>Масив вод з добрим екологічним станом 30% загальної кількості водних об’єктів</w:t>
            </w:r>
          </w:p>
          <w:p w14:paraId="39A3185A" w14:textId="28660B81" w:rsidR="00C43261" w:rsidRPr="00A271F4" w:rsidRDefault="00DB78FC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sz w:val="22"/>
                <w:szCs w:val="22"/>
                <w:lang w:val="uk-UA"/>
              </w:rPr>
              <w:t>2.2</w:t>
            </w:r>
            <w:r w:rsidR="00C43261" w:rsidRPr="00A271F4">
              <w:rPr>
                <w:sz w:val="22"/>
                <w:szCs w:val="22"/>
                <w:lang w:val="uk-UA"/>
              </w:rPr>
              <w:t xml:space="preserve"> П</w:t>
            </w:r>
            <w:r w:rsidR="00C43261" w:rsidRPr="00A271F4">
              <w:rPr>
                <w:color w:val="222222"/>
                <w:sz w:val="22"/>
                <w:szCs w:val="22"/>
                <w:lang w:val="uk-UA"/>
              </w:rPr>
              <w:t>ерехід до інтегрованого управління водними ресурсами за басейновим принципом</w:t>
            </w:r>
          </w:p>
          <w:p w14:paraId="40EA19EC" w14:textId="3051DBD9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Впровадження нового порядку здійснення державного моніторингу вод</w:t>
            </w:r>
          </w:p>
          <w:p w14:paraId="6FF15BC8" w14:textId="1960CE4F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Розроблення та затвердження планів управління річковими басейнами</w:t>
            </w:r>
          </w:p>
          <w:p w14:paraId="2521D431" w14:textId="06C7E484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A0323" w14:textId="5FD5E422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Удосконалення організаційно-економічних заходів щодо забезпечення раціонального використання і охорони вод та відтворення водних ресурсів</w:t>
            </w:r>
            <w:r w:rsidR="00133A43" w:rsidRPr="00A271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B9DDC39" w14:textId="4A382A30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Внесення змін до Закону України “Про затвердження Загальнодержавної  цільової програми розвитку водного господарства та екологічного оздоровлення басейну річки Дніпро на період до 2021 року”.</w:t>
            </w:r>
          </w:p>
          <w:p w14:paraId="3AA81997" w14:textId="77777777" w:rsidR="00133A43" w:rsidRPr="00A271F4" w:rsidRDefault="00133A43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Впровадження нового порядку здійснення державного моніторингу вод, зокрема шляхом подальшого </w:t>
            </w:r>
            <w:proofErr w:type="spellStart"/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дооснащення</w:t>
            </w:r>
            <w:proofErr w:type="spellEnd"/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лабораторій, удосконалення мережі моніторингових спостережень для потреб інтегрованого управління водними ресурсами за басейновим принципом відповідно до Водної рамкової директиви ЄС та Рамкової директиви ЄС про морську стратегію</w:t>
            </w:r>
          </w:p>
          <w:p w14:paraId="67B742DC" w14:textId="6920553A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Розроблення та затвердження планів управління річковими басейнами.</w:t>
            </w:r>
          </w:p>
          <w:p w14:paraId="18728251" w14:textId="77777777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CA0914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102AF4" w14:textId="777E987E" w:rsidR="00335173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  <w:p w14:paraId="39CB0E25" w14:textId="77777777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EA7F07" w14:textId="36C1CBEE" w:rsidR="00010C5E" w:rsidRPr="00A271F4" w:rsidRDefault="0033517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25DFE8E0" w14:textId="77777777" w:rsidTr="008775DB">
        <w:tc>
          <w:tcPr>
            <w:tcW w:w="562" w:type="dxa"/>
          </w:tcPr>
          <w:p w14:paraId="7C6C2EEF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518E25" w14:textId="47707059" w:rsidR="00CC3B59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There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is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a 50%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reduction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in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the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number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Red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List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species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threatened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by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invasive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alien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species</w:t>
            </w:r>
            <w:proofErr w:type="spellEnd"/>
          </w:p>
        </w:tc>
        <w:tc>
          <w:tcPr>
            <w:tcW w:w="5103" w:type="dxa"/>
          </w:tcPr>
          <w:p w14:paraId="02395DFA" w14:textId="50F214B5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2.1</w:t>
            </w:r>
            <w:r w:rsidR="00C43261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Запобігання розповсюдженню інвазійних видів та контроль за появою та розповсюдженням таких видів у природних екосистемах, у тому числі морських</w:t>
            </w: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7E2508FB" w14:textId="5E5E15A6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14:paraId="4EF9B7E5" w14:textId="5897FD76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7A535E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Розроблення плану дій щодо боротьби з інвазійними видами, переліку та критеріїв визначення чужорідних видів, що становлять загрозу природним екосистемам та </w:t>
            </w:r>
            <w:proofErr w:type="spellStart"/>
            <w:r w:rsidR="007A535E" w:rsidRPr="00A271F4">
              <w:rPr>
                <w:rFonts w:ascii="Times New Roman" w:hAnsi="Times New Roman" w:cs="Times New Roman"/>
                <w:sz w:val="22"/>
                <w:szCs w:val="22"/>
              </w:rPr>
              <w:t>біорізноманіттю</w:t>
            </w:r>
            <w:proofErr w:type="spellEnd"/>
            <w:r w:rsidR="007A535E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України</w:t>
            </w:r>
          </w:p>
          <w:p w14:paraId="1CC6FD15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9F6AA" w14:textId="63068F57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18E7C7BA" w14:textId="42A35AF7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E5EDC9" w14:textId="7E1F06F6" w:rsidR="00CC3B59" w:rsidRPr="00A271F4" w:rsidRDefault="0033517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Відображені в проаналізованих документах цілі охоплюють природні екосистеми в цілому та не ставлять за пряму мету збереження червонокнижних видів та приведення показника до вказаних 50%. </w:t>
            </w:r>
          </w:p>
        </w:tc>
      </w:tr>
      <w:tr w:rsidR="00CC3B59" w:rsidRPr="00A271F4" w14:paraId="75735C21" w14:textId="77777777" w:rsidTr="008775DB">
        <w:tc>
          <w:tcPr>
            <w:tcW w:w="562" w:type="dxa"/>
          </w:tcPr>
          <w:p w14:paraId="19F59D56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A1BC69" w14:textId="4E3A4E53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losses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nutrients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fertilisers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reduced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by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50%</w:t>
            </w: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resulting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reduction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ofthe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fertilisers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>by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least</w:t>
            </w:r>
            <w:proofErr w:type="spellEnd"/>
            <w:r w:rsidRPr="00A271F4" w:rsidDel="004440B1">
              <w:rPr>
                <w:rFonts w:ascii="Times New Roman" w:hAnsi="Times New Roman" w:cs="Times New Roman"/>
                <w:sz w:val="22"/>
                <w:szCs w:val="22"/>
              </w:rPr>
              <w:t xml:space="preserve"> 20%</w:t>
            </w:r>
          </w:p>
        </w:tc>
        <w:tc>
          <w:tcPr>
            <w:tcW w:w="5103" w:type="dxa"/>
          </w:tcPr>
          <w:p w14:paraId="109B5482" w14:textId="4E7B25B2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3205A9C9" w14:textId="78CE73A3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1E4F6474" w14:textId="78915E39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7A535E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DC615FC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CEEEF3" w14:textId="15F8EDAE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346388A" w14:textId="5DAF3B56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7F3F7B9" w14:textId="388987C2" w:rsidR="00CC3B59" w:rsidRPr="00A271F4" w:rsidRDefault="00775D6F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33CACBBF" w14:textId="77777777" w:rsidTr="00F77D87">
        <w:tc>
          <w:tcPr>
            <w:tcW w:w="562" w:type="dxa"/>
          </w:tcPr>
          <w:p w14:paraId="20A573E4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5BC7B3" w14:textId="71E8216C" w:rsidR="00CC3B59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Cities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with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at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least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20,000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inhabitants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have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an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ambitious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Urban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Greening</w:t>
            </w:r>
            <w:proofErr w:type="spellEnd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 w:rsidDel="004440B1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Plan</w:t>
            </w:r>
            <w:proofErr w:type="spellEnd"/>
          </w:p>
        </w:tc>
        <w:tc>
          <w:tcPr>
            <w:tcW w:w="5103" w:type="dxa"/>
          </w:tcPr>
          <w:p w14:paraId="52D5F238" w14:textId="40726972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2.1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Територіальне розширення міст та інших населених пунктів буде можливим лише за умови збереження, створення та відновлення рекреаційних, природоохоронних, оздоровчих територій та об’єктів, ландшафтів, лісів, парків, скверів, окремих зелених насаджень, а їх розбудова буде більше відповідати вимогам адаптації до змін клімату.</w:t>
            </w:r>
          </w:p>
          <w:p w14:paraId="381475B0" w14:textId="1A9169FF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Зменшення негативного впливу процесів урбанізації на навколишнє природне середовище, припинення руйнування навколишнього природного середовища у межах міст, зокрема, недопущення необґрунтованого знищення зелених насаджень у межах міст під час виконання будівельних чи інших робіт, незаконного відведення земельних ділянок, зайнятих зеленими насадженнями, під будівництво</w:t>
            </w:r>
            <w:r w:rsidR="00DB78FC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579C2152" w14:textId="49EB7011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="00381AF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14:paraId="6FB6C11D" w14:textId="7D1DE45F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133A43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Розроблення і затвердження програм комплексного розвитку зелених зон міст.</w:t>
            </w:r>
          </w:p>
          <w:p w14:paraId="0A08D7A7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E00A834" w14:textId="26A76E5B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14:paraId="1045C8EF" w14:textId="43C6D278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3A3331" w14:textId="692AE2C1" w:rsidR="00CC3B59" w:rsidRPr="00A271F4" w:rsidRDefault="00381AF1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Пріоритет згадується, але </w:t>
            </w:r>
            <w:r w:rsidR="00F77D87">
              <w:rPr>
                <w:rFonts w:ascii="Times New Roman" w:hAnsi="Times New Roman" w:cs="Times New Roman"/>
                <w:sz w:val="22"/>
                <w:szCs w:val="22"/>
              </w:rPr>
              <w:t xml:space="preserve">не має чітких параметрів (амбітність планів, обов’язковість розроблення планів для великих міст </w:t>
            </w:r>
            <w:proofErr w:type="spellStart"/>
            <w:r w:rsidR="00F77D87">
              <w:rPr>
                <w:rFonts w:ascii="Times New Roman" w:hAnsi="Times New Roman" w:cs="Times New Roman"/>
                <w:sz w:val="22"/>
                <w:szCs w:val="22"/>
              </w:rPr>
              <w:t>ітд</w:t>
            </w:r>
            <w:proofErr w:type="spellEnd"/>
            <w:r w:rsidR="00F77D87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="00775D6F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C3B59" w:rsidRPr="00A271F4" w14:paraId="15CA218B" w14:textId="77777777" w:rsidTr="008775DB">
        <w:tc>
          <w:tcPr>
            <w:tcW w:w="562" w:type="dxa"/>
          </w:tcPr>
          <w:p w14:paraId="05F73C47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D013C1" w14:textId="558D32D9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No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chemical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pesticides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are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used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in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sensitive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areas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such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as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EU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urban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green</w:t>
            </w:r>
            <w:proofErr w:type="spellEnd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 w:rsidDel="006F3674">
              <w:rPr>
                <w:rFonts w:ascii="Times New Roman" w:hAnsi="Times New Roman" w:cs="Times New Roman"/>
                <w:iCs/>
                <w:sz w:val="22"/>
                <w:szCs w:val="22"/>
              </w:rPr>
              <w:t>areas</w:t>
            </w:r>
            <w:proofErr w:type="spellEnd"/>
          </w:p>
        </w:tc>
        <w:tc>
          <w:tcPr>
            <w:tcW w:w="5103" w:type="dxa"/>
          </w:tcPr>
          <w:p w14:paraId="57F38139" w14:textId="1BAE3ED6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F77D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33B149A4" w14:textId="43701AE4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F77D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3362DB91" w14:textId="13B2BCA8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F77D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6192DA82" w14:textId="18ED055D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33A6D2" w14:textId="241D35FE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9D58FC2" w14:textId="5F06133B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F8D9D8" w14:textId="7F1CEB9B" w:rsidR="00CC3B59" w:rsidRPr="00A271F4" w:rsidRDefault="00775D6F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CC3B59" w:rsidRPr="00A271F4" w14:paraId="6DB271A5" w14:textId="77777777" w:rsidTr="008775DB">
        <w:tc>
          <w:tcPr>
            <w:tcW w:w="562" w:type="dxa"/>
          </w:tcPr>
          <w:p w14:paraId="06757E88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83E140" w14:textId="45E98E56" w:rsidR="00CC3B59" w:rsidRPr="00A271F4" w:rsidRDefault="00CC3B59" w:rsidP="00B62B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negative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impacts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sensitive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species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habitats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,</w:t>
            </w:r>
            <w:r w:rsidRPr="00A271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including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on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seabed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through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fishing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extraction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activities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are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substantially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reduced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to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achieve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good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environmental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status</w:t>
            </w:r>
            <w:proofErr w:type="spellEnd"/>
          </w:p>
        </w:tc>
        <w:tc>
          <w:tcPr>
            <w:tcW w:w="5103" w:type="dxa"/>
          </w:tcPr>
          <w:p w14:paraId="6ECFC987" w14:textId="5A589DEC" w:rsidR="00CC3B59" w:rsidRPr="00A271F4" w:rsidRDefault="00DB78FC" w:rsidP="00B62B6F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A271F4">
              <w:rPr>
                <w:color w:val="333333"/>
                <w:sz w:val="22"/>
                <w:szCs w:val="22"/>
                <w:lang w:val="uk-UA"/>
              </w:rPr>
              <w:t>2.1 З</w:t>
            </w:r>
            <w:r w:rsidR="00CC3B59" w:rsidRPr="00A271F4">
              <w:rPr>
                <w:color w:val="333333"/>
                <w:sz w:val="22"/>
                <w:szCs w:val="22"/>
                <w:lang w:val="uk-UA"/>
              </w:rPr>
              <w:t>меншення втрат біологічного та ландшафтного різноманіття, зокрема шляхом вдосконалення принципів формування екологічної мережі, її розширення і невиснажливого використання, а також збереження унікальних природних ландшафтів;</w:t>
            </w:r>
          </w:p>
          <w:p w14:paraId="34733BD3" w14:textId="78723898" w:rsidR="00CC3B59" w:rsidRPr="00A271F4" w:rsidRDefault="00C43261" w:rsidP="00B62B6F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bookmarkStart w:id="0" w:name="n157"/>
            <w:bookmarkEnd w:id="0"/>
            <w:r w:rsidRPr="00A271F4">
              <w:rPr>
                <w:color w:val="333333"/>
                <w:sz w:val="22"/>
                <w:szCs w:val="22"/>
                <w:lang w:val="uk-UA"/>
              </w:rPr>
              <w:t>З</w:t>
            </w:r>
            <w:r w:rsidR="00CC3B59" w:rsidRPr="00A271F4">
              <w:rPr>
                <w:color w:val="333333"/>
                <w:sz w:val="22"/>
                <w:szCs w:val="22"/>
                <w:lang w:val="uk-UA"/>
              </w:rPr>
              <w:t>береження та відновлення чисельності видів природної флори та фауни, у тому числі мігруючих видів тварин, середовищ їх існування, рідкісних і таких, що перебувають під загрозою зникнення, видів тваринного і рослинного світу та типових природних рослинних угруповань, що підлягають охороні;</w:t>
            </w:r>
            <w:r w:rsidR="00CC3B59" w:rsidRPr="00A271F4">
              <w:rPr>
                <w:rStyle w:val="apple-converted-space"/>
                <w:color w:val="333333"/>
                <w:sz w:val="22"/>
                <w:szCs w:val="22"/>
                <w:lang w:val="uk-UA"/>
              </w:rPr>
              <w:t> </w:t>
            </w:r>
          </w:p>
          <w:p w14:paraId="12B4C44C" w14:textId="57E4510F" w:rsidR="00CC3B59" w:rsidRPr="00A271F4" w:rsidRDefault="00C43261" w:rsidP="00B62B6F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bookmarkStart w:id="1" w:name="n158"/>
            <w:bookmarkEnd w:id="1"/>
            <w:r w:rsidRPr="00A271F4">
              <w:rPr>
                <w:color w:val="333333"/>
                <w:sz w:val="22"/>
                <w:szCs w:val="22"/>
                <w:lang w:val="uk-UA"/>
              </w:rPr>
              <w:t>П</w:t>
            </w:r>
            <w:r w:rsidR="00CC3B59" w:rsidRPr="00A271F4">
              <w:rPr>
                <w:color w:val="333333"/>
                <w:sz w:val="22"/>
                <w:szCs w:val="22"/>
                <w:lang w:val="uk-UA"/>
              </w:rPr>
              <w:t>ротидія незаконному обігу та торгівлі об’єктами дикої фауни і флори, у тому числі введення заборони використання диких тварин у цирках, а також у будь-якій іншій комерційній діяльності публічного характеру, крім стаціонарних зоопарків;</w:t>
            </w:r>
          </w:p>
          <w:p w14:paraId="220DDBEC" w14:textId="257BF7E1" w:rsidR="00DB78FC" w:rsidRPr="00376875" w:rsidRDefault="00CC3B59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Зменшення антропогенного впливу на екосистеми Чорного та Азовського морів.</w:t>
            </w:r>
          </w:p>
          <w:p w14:paraId="69BF9C70" w14:textId="47D886BC" w:rsidR="00C43261" w:rsidRPr="00A271F4" w:rsidRDefault="00DB78FC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sz w:val="22"/>
                <w:szCs w:val="22"/>
                <w:lang w:val="uk-UA"/>
              </w:rPr>
              <w:t>2.2</w:t>
            </w:r>
            <w:r w:rsidR="00C43261" w:rsidRPr="00A271F4">
              <w:rPr>
                <w:sz w:val="22"/>
                <w:szCs w:val="22"/>
                <w:lang w:val="uk-UA"/>
              </w:rPr>
              <w:t xml:space="preserve"> Р</w:t>
            </w:r>
            <w:r w:rsidR="00C43261" w:rsidRPr="00A271F4">
              <w:rPr>
                <w:color w:val="222222"/>
                <w:sz w:val="22"/>
                <w:szCs w:val="22"/>
                <w:lang w:val="uk-UA"/>
              </w:rPr>
              <w:t>озроблення</w:t>
            </w:r>
            <w:r w:rsidR="00C43261" w:rsidRPr="00A271F4">
              <w:rPr>
                <w:rStyle w:val="apple-converted-space"/>
                <w:color w:val="222222"/>
                <w:sz w:val="22"/>
                <w:szCs w:val="22"/>
                <w:lang w:val="uk-UA"/>
              </w:rPr>
              <w:t> </w:t>
            </w:r>
            <w:r w:rsidR="00C43261" w:rsidRPr="00A271F4">
              <w:rPr>
                <w:rStyle w:val="il"/>
                <w:color w:val="222222"/>
                <w:sz w:val="22"/>
                <w:szCs w:val="22"/>
                <w:lang w:val="uk-UA"/>
              </w:rPr>
              <w:t>Стратегії</w:t>
            </w:r>
            <w:r w:rsidR="00C43261" w:rsidRPr="00A271F4">
              <w:rPr>
                <w:rStyle w:val="apple-converted-space"/>
                <w:color w:val="222222"/>
                <w:sz w:val="22"/>
                <w:szCs w:val="22"/>
                <w:lang w:val="uk-UA"/>
              </w:rPr>
              <w:t> </w:t>
            </w:r>
            <w:r w:rsidR="00C43261" w:rsidRPr="00A271F4">
              <w:rPr>
                <w:color w:val="222222"/>
                <w:sz w:val="22"/>
                <w:szCs w:val="22"/>
                <w:lang w:val="uk-UA"/>
              </w:rPr>
              <w:t xml:space="preserve">з </w:t>
            </w:r>
            <w:proofErr w:type="spellStart"/>
            <w:r w:rsidR="00C43261" w:rsidRPr="00A271F4">
              <w:rPr>
                <w:color w:val="222222"/>
                <w:sz w:val="22"/>
                <w:szCs w:val="22"/>
                <w:lang w:val="uk-UA"/>
              </w:rPr>
              <w:t>біорізноманіття</w:t>
            </w:r>
            <w:proofErr w:type="spellEnd"/>
            <w:r w:rsidR="00C43261" w:rsidRPr="00A271F4">
              <w:rPr>
                <w:color w:val="222222"/>
                <w:sz w:val="22"/>
                <w:szCs w:val="22"/>
                <w:lang w:val="uk-UA"/>
              </w:rPr>
              <w:t xml:space="preserve"> до 2030 року</w:t>
            </w:r>
          </w:p>
          <w:p w14:paraId="76E16D52" w14:textId="7F2EEED0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Оновлення переліку видів тварин і рослин, занесених до Червоної книги України.</w:t>
            </w:r>
          </w:p>
          <w:p w14:paraId="412BCD90" w14:textId="4AFC2FF4" w:rsidR="00C43261" w:rsidRPr="00A271F4" w:rsidRDefault="00C43261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Створення системи центру моніторингу </w:t>
            </w:r>
            <w:proofErr w:type="spellStart"/>
            <w:r w:rsidRPr="00A271F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біорізноманіття</w:t>
            </w:r>
            <w:proofErr w:type="spellEnd"/>
            <w:r w:rsidRPr="00A271F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та ведення державних кадастрів рослинного і тваринного світу</w:t>
            </w:r>
          </w:p>
          <w:p w14:paraId="1327E161" w14:textId="3E3AC3C5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Розроблення та затвердження Морської природоохоронної</w:t>
            </w:r>
            <w:r w:rsidRPr="00A271F4">
              <w:rPr>
                <w:rStyle w:val="apple-converted-space"/>
                <w:color w:val="222222"/>
                <w:sz w:val="22"/>
                <w:szCs w:val="22"/>
                <w:lang w:val="uk-UA"/>
              </w:rPr>
              <w:t> </w:t>
            </w:r>
            <w:r w:rsidRPr="00A271F4">
              <w:rPr>
                <w:rStyle w:val="il"/>
                <w:color w:val="222222"/>
                <w:sz w:val="22"/>
                <w:szCs w:val="22"/>
                <w:lang w:val="uk-UA"/>
              </w:rPr>
              <w:t>стратегії</w:t>
            </w:r>
            <w:r w:rsidRPr="00A271F4">
              <w:rPr>
                <w:rStyle w:val="apple-converted-space"/>
                <w:color w:val="222222"/>
                <w:sz w:val="22"/>
                <w:szCs w:val="22"/>
                <w:lang w:val="uk-UA"/>
              </w:rPr>
              <w:t> </w:t>
            </w:r>
            <w:r w:rsidRPr="00A271F4">
              <w:rPr>
                <w:color w:val="222222"/>
                <w:sz w:val="22"/>
                <w:szCs w:val="22"/>
                <w:lang w:val="uk-UA"/>
              </w:rPr>
              <w:t>України</w:t>
            </w:r>
          </w:p>
          <w:p w14:paraId="7BFE1416" w14:textId="22FE919B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Розроблення та затвердження плану дій для досягнення та підтримки доброго екологічного стану Азовського і Чорного морів</w:t>
            </w:r>
          </w:p>
          <w:p w14:paraId="5D5585A1" w14:textId="7C620038" w:rsidR="00C43261" w:rsidRPr="00A271F4" w:rsidRDefault="00C43261" w:rsidP="00B62B6F">
            <w:pPr>
              <w:pStyle w:val="NormalWeb"/>
              <w:spacing w:before="120" w:beforeAutospacing="0" w:after="0" w:afterAutospacing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A271F4">
              <w:rPr>
                <w:color w:val="222222"/>
                <w:sz w:val="22"/>
                <w:szCs w:val="22"/>
                <w:lang w:val="uk-UA"/>
              </w:rPr>
              <w:t>Запровадження програми державного моніторингу вод відповідно до вимог Водної рамкової директиви ЄС</w:t>
            </w:r>
          </w:p>
          <w:p w14:paraId="7CA67202" w14:textId="70AB640B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9F985" w14:textId="315B9223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8A1782"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Забезпечення ведення Червоної книги України, Зеленої книги України.</w:t>
            </w:r>
          </w:p>
          <w:p w14:paraId="32035D00" w14:textId="37AA8DCC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F03AAF" w14:textId="43D192E9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Вивчення стану популяцій та середовища існування птахів водно-болотного комплексу, які є об’єктами регулювання Угоди про збереження афро-євразійських мігруючих водно-болотних птахів.</w:t>
            </w:r>
          </w:p>
          <w:p w14:paraId="7C2E74A7" w14:textId="7B972076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Розроблення плану дій щодо збереження, відновлення популяцій мігруючих видів диких тварин, дослідження та послаблення чинників, що негативно впливають на їх чисельність, згідно з міжнародними зобов’язаннями України відповідно до Конвенції про збереження мігруючих видів диких тварин і міжнародних договорів, укладених в її рамках.</w:t>
            </w:r>
          </w:p>
          <w:p w14:paraId="6FC53E5C" w14:textId="258A2622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Посилення контролю за міжнародним обігом вразливих видів тварин, які є об’єктами </w:t>
            </w:r>
            <w:r w:rsidRPr="00A27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міжнародної торгівлі</w:t>
            </w: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, шляхом застосування механізму Конвенції про міжнародну торгівлю видами дикої фауни і флори, що перебувають під загрозою зникнення.</w:t>
            </w:r>
          </w:p>
          <w:p w14:paraId="3FE5B04E" w14:textId="08FAB2A1" w:rsidR="008A1782" w:rsidRPr="00A271F4" w:rsidRDefault="008A1782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Опрацювання питання підготовки законопроекту щодо контролю міжнародної торгівлі об’єктами дикої фауни і флори.</w:t>
            </w:r>
          </w:p>
          <w:p w14:paraId="14A390C6" w14:textId="5590C537" w:rsidR="00133A43" w:rsidRPr="00A271F4" w:rsidRDefault="00133A4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Розроблення та затвердження Морської природоохоронної стратегії України.</w:t>
            </w:r>
          </w:p>
          <w:p w14:paraId="1DE57744" w14:textId="77777777" w:rsidR="007A535E" w:rsidRPr="00A271F4" w:rsidRDefault="007A535E" w:rsidP="00B62B6F">
            <w:pPr>
              <w:pStyle w:val="a"/>
              <w:spacing w:before="10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Здійснення базової оцінки морських вод</w:t>
            </w: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(у межах української частини акваторії Чорного та Азовського морів) з метою визначення екологічного стану та встановлення природоохоронних цілей та завдань</w:t>
            </w:r>
          </w:p>
          <w:p w14:paraId="071D2E3E" w14:textId="77777777" w:rsidR="007A535E" w:rsidRPr="00A271F4" w:rsidRDefault="007A535E" w:rsidP="00B62B6F">
            <w:pPr>
              <w:pStyle w:val="a"/>
              <w:spacing w:before="10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Визначення екологічного стану морських вод (у межах української частини акваторії Чорного та Азовського морів), встановлення природоохоронних цілей і завдань</w:t>
            </w:r>
          </w:p>
          <w:p w14:paraId="0583BF64" w14:textId="77777777" w:rsidR="007A535E" w:rsidRPr="00A271F4" w:rsidRDefault="007A535E" w:rsidP="00B62B6F">
            <w:pPr>
              <w:pStyle w:val="a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1F4">
              <w:rPr>
                <w:rFonts w:ascii="Times New Roman" w:hAnsi="Times New Roman"/>
                <w:sz w:val="22"/>
                <w:szCs w:val="22"/>
                <w:lang w:eastAsia="en-US"/>
              </w:rPr>
              <w:t>Підготовка плану (програми) заходів для досягнення доброго екологічного стану Чорного та Азовського морів</w:t>
            </w:r>
          </w:p>
          <w:p w14:paraId="2DEAA5C0" w14:textId="0DC622CA" w:rsidR="007A535E" w:rsidRPr="00A271F4" w:rsidRDefault="007A535E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Запровадження програми державного моніторингу морських вод територіального моря та виключної морської економічної зони України. </w:t>
            </w:r>
          </w:p>
          <w:p w14:paraId="326536C8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3B9174" w14:textId="7C96202B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14:paraId="6FF36B06" w14:textId="4DDD6A62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5DB33F" w14:textId="6818CA29" w:rsidR="00CC3B59" w:rsidRPr="00A271F4" w:rsidRDefault="00335173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В проаналізованих документах наявні цілі, досягнення яких має привести до виконання цілі, вказаної в EU 2030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Biodiversity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strategy</w:t>
            </w:r>
            <w:proofErr w:type="spellEnd"/>
            <w:r w:rsidRPr="00A271F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CC3B59" w:rsidRPr="00A271F4" w14:paraId="461A357C" w14:textId="77777777" w:rsidTr="008775DB">
        <w:tc>
          <w:tcPr>
            <w:tcW w:w="562" w:type="dxa"/>
          </w:tcPr>
          <w:p w14:paraId="71BEA726" w14:textId="77777777" w:rsidR="00CC3B59" w:rsidRPr="00A271F4" w:rsidRDefault="00CC3B59" w:rsidP="00B62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1F3F56" w14:textId="5DB1A01D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The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by-catch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of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species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is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eliminated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or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reduced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to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a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level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that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allows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species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recovery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and</w:t>
            </w:r>
            <w:proofErr w:type="spellEnd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271F4">
              <w:rPr>
                <w:rFonts w:ascii="Times New Roman" w:hAnsi="Times New Roman" w:cs="Times New Roman"/>
                <w:iCs/>
                <w:sz w:val="22"/>
                <w:szCs w:val="22"/>
              </w:rPr>
              <w:t>conservation</w:t>
            </w:r>
            <w:proofErr w:type="spellEnd"/>
          </w:p>
        </w:tc>
        <w:tc>
          <w:tcPr>
            <w:tcW w:w="5103" w:type="dxa"/>
          </w:tcPr>
          <w:p w14:paraId="4D4801C4" w14:textId="3BAC0FD2" w:rsidR="00CC3B59" w:rsidRPr="00A271F4" w:rsidRDefault="00DB78FC" w:rsidP="00B62B6F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2.1 </w:t>
            </w:r>
            <w:r w:rsidR="00CC3B59"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Регулювання промислового вилову водних живих ресурсів у межах територіальних вод виключної (морської) економічної зони, континентального шельфу і внутрішніх водоймах України</w:t>
            </w:r>
            <w:r w:rsidRPr="00A271F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52E7B072" w14:textId="72547FE9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F77D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07A8833B" w14:textId="0043A5F5" w:rsidR="00DB78FC" w:rsidRPr="00A271F4" w:rsidRDefault="00DB78FC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F77D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5BCD9AAF" w14:textId="77777777" w:rsidR="00CC3B59" w:rsidRPr="00A271F4" w:rsidRDefault="00CC3B59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98A3B1" w14:textId="597394FD" w:rsidR="00775D6F" w:rsidRPr="00A271F4" w:rsidRDefault="00F876E3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79B4209C" w14:textId="456FC8B5" w:rsidR="00CC3B59" w:rsidRPr="00A271F4" w:rsidRDefault="00CC3B59" w:rsidP="00B62B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53F63D" w14:textId="2FE8A213" w:rsidR="00CC3B59" w:rsidRPr="00A271F4" w:rsidRDefault="00775D6F" w:rsidP="00B62B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1F4">
              <w:rPr>
                <w:rFonts w:ascii="Times New Roman" w:hAnsi="Times New Roman" w:cs="Times New Roman"/>
                <w:sz w:val="22"/>
                <w:szCs w:val="22"/>
              </w:rPr>
              <w:t>Зазначена ціль не відображена в проаналізованих документах.</w:t>
            </w:r>
          </w:p>
        </w:tc>
      </w:tr>
      <w:tr w:rsidR="00BB4AC6" w:rsidRPr="00A271F4" w14:paraId="43936DFC" w14:textId="77777777" w:rsidTr="00802E33">
        <w:tc>
          <w:tcPr>
            <w:tcW w:w="562" w:type="dxa"/>
            <w:shd w:val="clear" w:color="auto" w:fill="AEAAAA" w:themeFill="background2" w:themeFillShade="BF"/>
          </w:tcPr>
          <w:p w14:paraId="2672998A" w14:textId="77777777" w:rsidR="00BB4AC6" w:rsidRPr="00BB4AC6" w:rsidRDefault="00BB4AC6" w:rsidP="00BB4A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</w:tcPr>
          <w:p w14:paraId="157907D9" w14:textId="6613FB84" w:rsidR="00BB4AC6" w:rsidRPr="00BB4AC6" w:rsidRDefault="00BB4AC6" w:rsidP="00BB4AC6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B4A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Загальний показник відповідності за сферою</w:t>
            </w:r>
          </w:p>
        </w:tc>
        <w:tc>
          <w:tcPr>
            <w:tcW w:w="10348" w:type="dxa"/>
            <w:gridSpan w:val="3"/>
            <w:shd w:val="clear" w:color="auto" w:fill="AEAAAA" w:themeFill="background2" w:themeFillShade="BF"/>
          </w:tcPr>
          <w:p w14:paraId="41E9913D" w14:textId="536902E4" w:rsidR="00BB4AC6" w:rsidRDefault="00F36CBF" w:rsidP="00BB4AC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BB4AC6" w:rsidRPr="00BB4A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із 51</w:t>
            </w:r>
            <w:r w:rsidR="009A3F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B4AC6" w:rsidRPr="00BB4A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A907989" w14:textId="7BD8A896" w:rsidR="00BB4AC6" w:rsidRPr="00BB4AC6" w:rsidRDefault="00BB4AC6" w:rsidP="00BB4AC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A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тобто 1</w:t>
            </w:r>
            <w:r w:rsidR="00F36C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BB4A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14:paraId="13EF1F66" w14:textId="7FB9EE89" w:rsidR="00863D4F" w:rsidRPr="00A271F4" w:rsidRDefault="00863D4F" w:rsidP="00B62B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00EBEB" w14:textId="2B6FDAD7" w:rsidR="006823BA" w:rsidRDefault="006823BA" w:rsidP="00B62B6F">
      <w:pPr>
        <w:jc w:val="both"/>
        <w:rPr>
          <w:rFonts w:ascii="Times New Roman" w:hAnsi="Times New Roman" w:cs="Times New Roman"/>
          <w:sz w:val="22"/>
          <w:szCs w:val="22"/>
        </w:rPr>
      </w:pPr>
      <w:r w:rsidRPr="00A271F4">
        <w:rPr>
          <w:rFonts w:ascii="Times New Roman" w:hAnsi="Times New Roman" w:cs="Times New Roman"/>
          <w:sz w:val="22"/>
          <w:szCs w:val="22"/>
        </w:rPr>
        <w:t>Перелік проаналізованих документів:</w:t>
      </w:r>
    </w:p>
    <w:p w14:paraId="7D2B309C" w14:textId="77777777" w:rsidR="00A271F4" w:rsidRPr="00A271F4" w:rsidRDefault="00A271F4" w:rsidP="00B62B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99FBB7" w14:textId="13FD7EBC" w:rsidR="006823BA" w:rsidRPr="00A271F4" w:rsidRDefault="006823BA" w:rsidP="00B62B6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271F4">
        <w:rPr>
          <w:rFonts w:ascii="Times New Roman" w:hAnsi="Times New Roman" w:cs="Times New Roman"/>
          <w:sz w:val="22"/>
          <w:szCs w:val="22"/>
        </w:rPr>
        <w:lastRenderedPageBreak/>
        <w:t>Є</w:t>
      </w:r>
      <w:r w:rsidR="00A271F4">
        <w:rPr>
          <w:rFonts w:ascii="Times New Roman" w:hAnsi="Times New Roman" w:cs="Times New Roman"/>
          <w:sz w:val="22"/>
          <w:szCs w:val="22"/>
        </w:rPr>
        <w:t>вропейський зелений курс</w:t>
      </w:r>
    </w:p>
    <w:p w14:paraId="23D2E9B5" w14:textId="32C308CF" w:rsidR="006823BA" w:rsidRPr="00A271F4" w:rsidRDefault="00B62B6F" w:rsidP="00B62B6F">
      <w:pPr>
        <w:pStyle w:val="ListParagraph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71F4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European</w:t>
      </w:r>
      <w:proofErr w:type="spellEnd"/>
      <w:r w:rsidRPr="00A271F4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Union's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Biodiversity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Strategy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2030 –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Bringing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nature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back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into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our</w:t>
      </w:r>
      <w:proofErr w:type="spellEnd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271F4">
        <w:rPr>
          <w:rFonts w:ascii="Times New Roman" w:hAnsi="Times New Roman" w:cs="Times New Roman"/>
          <w:color w:val="000000" w:themeColor="text1"/>
          <w:sz w:val="22"/>
          <w:szCs w:val="22"/>
        </w:rPr>
        <w:t>lives</w:t>
      </w:r>
      <w:proofErr w:type="spellEnd"/>
      <w:r w:rsid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7" w:history="1">
        <w:r w:rsidR="00A271F4" w:rsidRPr="007A71E1">
          <w:rPr>
            <w:rStyle w:val="Hyperlink"/>
            <w:rFonts w:ascii="Times New Roman" w:hAnsi="Times New Roman" w:cs="Times New Roman"/>
            <w:sz w:val="22"/>
            <w:szCs w:val="22"/>
          </w:rPr>
          <w:t>https://ec.europa.eu/info/sites/default/files/communication-annex-eu-biodiversity-strategy-2030_en.pdf</w:t>
        </w:r>
      </w:hyperlink>
      <w:r w:rsidR="00A271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1CE141" w14:textId="690ED856" w:rsidR="006823BA" w:rsidRPr="00A271F4" w:rsidRDefault="006823BA" w:rsidP="00B62B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71F4">
        <w:rPr>
          <w:rFonts w:ascii="Times New Roman" w:hAnsi="Times New Roman" w:cs="Times New Roman"/>
          <w:sz w:val="22"/>
          <w:szCs w:val="22"/>
        </w:rPr>
        <w:t>Документи державного планування України</w:t>
      </w:r>
    </w:p>
    <w:p w14:paraId="192F6D57" w14:textId="7995746C" w:rsidR="00D15F90" w:rsidRPr="00A271F4" w:rsidRDefault="006823BA" w:rsidP="00B62B6F">
      <w:pPr>
        <w:pStyle w:val="ListParagraph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271F4">
        <w:rPr>
          <w:rFonts w:ascii="Times New Roman" w:hAnsi="Times New Roman" w:cs="Times New Roman"/>
          <w:sz w:val="22"/>
          <w:szCs w:val="22"/>
        </w:rPr>
        <w:t xml:space="preserve"> Закон України «</w:t>
      </w:r>
      <w:r w:rsidRPr="00A271F4">
        <w:rPr>
          <w:rStyle w:val="A2"/>
          <w:rFonts w:ascii="Times New Roman" w:hAnsi="Times New Roman" w:cs="Times New Roman"/>
          <w:color w:val="auto"/>
          <w:sz w:val="22"/>
          <w:szCs w:val="22"/>
        </w:rPr>
        <w:t>Про Основні засади (стратегію) державної екологічної політики України на період до 2030 року</w:t>
      </w:r>
      <w:r w:rsidRPr="00A271F4">
        <w:rPr>
          <w:rFonts w:ascii="Times New Roman" w:hAnsi="Times New Roman" w:cs="Times New Roman"/>
          <w:sz w:val="22"/>
          <w:szCs w:val="22"/>
        </w:rPr>
        <w:t>»</w:t>
      </w:r>
      <w:r w:rsidR="00A271F4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anchor="Text" w:history="1">
        <w:r w:rsidR="00A271F4" w:rsidRPr="007A71E1">
          <w:rPr>
            <w:rStyle w:val="Hyperlink"/>
            <w:rFonts w:ascii="Times New Roman" w:hAnsi="Times New Roman" w:cs="Times New Roman"/>
            <w:sz w:val="22"/>
            <w:szCs w:val="22"/>
          </w:rPr>
          <w:t>https://zakon.rada.gov.ua/laws/show/2697-19#Text</w:t>
        </w:r>
      </w:hyperlink>
      <w:r w:rsidR="00A271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EC15B7" w14:textId="6D09C8F9" w:rsidR="00A271F4" w:rsidRDefault="00D15F90" w:rsidP="00A271F4">
      <w:pPr>
        <w:pStyle w:val="ListParagraph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271F4">
        <w:rPr>
          <w:rFonts w:ascii="Times New Roman" w:hAnsi="Times New Roman" w:cs="Times New Roman"/>
          <w:sz w:val="22"/>
          <w:szCs w:val="22"/>
        </w:rPr>
        <w:t>Національна економічна стратегія на період до 2030 року</w:t>
      </w:r>
      <w:r w:rsidR="00A271F4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anchor="n25" w:history="1">
        <w:r w:rsidR="00A271F4" w:rsidRPr="007A71E1">
          <w:rPr>
            <w:rStyle w:val="Hyperlink"/>
            <w:rFonts w:ascii="Times New Roman" w:hAnsi="Times New Roman" w:cs="Times New Roman"/>
            <w:sz w:val="22"/>
            <w:szCs w:val="22"/>
          </w:rPr>
          <w:t>https://zakon.rada.gov.ua/laws/show/179-2021-п#n25</w:t>
        </w:r>
      </w:hyperlink>
      <w:r w:rsidR="00A271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2195ED" w14:textId="35B6190F" w:rsidR="00D15F90" w:rsidRPr="00A271F4" w:rsidRDefault="00D15F90" w:rsidP="00A271F4">
      <w:pPr>
        <w:pStyle w:val="ListParagraph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A271F4">
        <w:rPr>
          <w:rFonts w:ascii="Times New Roman" w:hAnsi="Times New Roman" w:cs="Times New Roman"/>
          <w:sz w:val="22"/>
          <w:szCs w:val="22"/>
        </w:rPr>
        <w:t>Національний план дій з охорони навколишнього природного середовища України</w:t>
      </w:r>
      <w:r w:rsidR="00A271F4" w:rsidRPr="00A271F4">
        <w:rPr>
          <w:rFonts w:ascii="Times New Roman" w:hAnsi="Times New Roman" w:cs="Times New Roman"/>
          <w:sz w:val="22"/>
          <w:szCs w:val="22"/>
        </w:rPr>
        <w:t xml:space="preserve"> на період до 2025 року,</w:t>
      </w:r>
      <w:r w:rsidR="00A271F4" w:rsidRPr="00A271F4">
        <w:rPr>
          <w:rFonts w:ascii="Times New Roman" w:eastAsia="Times New Roman" w:hAnsi="Times New Roman" w:cs="Times New Roman"/>
          <w:lang w:val="en-UA" w:eastAsia="en-GB"/>
        </w:rPr>
        <w:t xml:space="preserve"> </w:t>
      </w:r>
      <w:r w:rsidRPr="00A271F4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A271F4" w:rsidRPr="00A271F4">
          <w:rPr>
            <w:rStyle w:val="Hyperlink"/>
            <w:rFonts w:ascii="Times New Roman" w:hAnsi="Times New Roman" w:cs="Times New Roman"/>
            <w:sz w:val="22"/>
            <w:szCs w:val="22"/>
          </w:rPr>
          <w:t>https://www.kmu.gov.ua/npas/pro-zatverdzhennya-nacionalnogo-planu-dij-z-ohoroni-navkolishnogo-prirodnogo-seredovishcha-na-period-do-2025-roku-i210421-443</w:t>
        </w:r>
      </w:hyperlink>
      <w:r w:rsidR="00A271F4" w:rsidRPr="00A271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B0CB73" w14:textId="3D5CFC18" w:rsidR="00D15F90" w:rsidRPr="00A271F4" w:rsidRDefault="00D15F90" w:rsidP="00B62B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4006CD" w14:textId="3A51B765" w:rsidR="00D15F90" w:rsidRPr="00A271F4" w:rsidRDefault="00D15F90" w:rsidP="00B62B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7B3530" w14:textId="77777777" w:rsidR="00D15F90" w:rsidRPr="00A271F4" w:rsidRDefault="00D15F90" w:rsidP="00B62B6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15F90" w:rsidRPr="00A271F4" w:rsidSect="00353309">
      <w:footerReference w:type="even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8F01" w14:textId="77777777" w:rsidR="00C964D6" w:rsidRDefault="00C964D6" w:rsidP="00353309">
      <w:r>
        <w:separator/>
      </w:r>
    </w:p>
  </w:endnote>
  <w:endnote w:type="continuationSeparator" w:id="0">
    <w:p w14:paraId="44E8B6E8" w14:textId="77777777" w:rsidR="00C964D6" w:rsidRDefault="00C964D6" w:rsidP="0035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C Square Sans Pro">
    <w:altName w:val="Calibri"/>
    <w:panose1 w:val="020B0604020202020204"/>
    <w:charset w:val="00"/>
    <w:family w:val="swiss"/>
    <w:pitch w:val="variable"/>
    <w:sig w:usb0="A00002BF" w:usb1="5000E0FB" w:usb2="00000000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31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942C4" w14:textId="2DCBAFDF" w:rsidR="003A12AF" w:rsidRDefault="003A12AF" w:rsidP="007A71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36D69" w14:textId="77777777" w:rsidR="003A12AF" w:rsidRDefault="003A12AF" w:rsidP="003A12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52535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189AB" w14:textId="1DD8A9C6" w:rsidR="003A12AF" w:rsidRDefault="003A12AF" w:rsidP="007A71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AA6780" w14:textId="77777777" w:rsidR="003A12AF" w:rsidRDefault="003A12AF" w:rsidP="003A12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9D50" w14:textId="77777777" w:rsidR="00C964D6" w:rsidRDefault="00C964D6" w:rsidP="00353309">
      <w:r>
        <w:separator/>
      </w:r>
    </w:p>
  </w:footnote>
  <w:footnote w:type="continuationSeparator" w:id="0">
    <w:p w14:paraId="09FEB3D5" w14:textId="77777777" w:rsidR="00C964D6" w:rsidRDefault="00C964D6" w:rsidP="0035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42EE"/>
    <w:multiLevelType w:val="hybridMultilevel"/>
    <w:tmpl w:val="5A88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939"/>
    <w:multiLevelType w:val="multilevel"/>
    <w:tmpl w:val="69927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E62747B"/>
    <w:multiLevelType w:val="multilevel"/>
    <w:tmpl w:val="B93E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09"/>
    <w:rsid w:val="00010C5E"/>
    <w:rsid w:val="00026108"/>
    <w:rsid w:val="000938A7"/>
    <w:rsid w:val="000A1CF2"/>
    <w:rsid w:val="000E38DB"/>
    <w:rsid w:val="00133A43"/>
    <w:rsid w:val="002D3454"/>
    <w:rsid w:val="002E1C6D"/>
    <w:rsid w:val="00335173"/>
    <w:rsid w:val="00340DEF"/>
    <w:rsid w:val="00353309"/>
    <w:rsid w:val="00376875"/>
    <w:rsid w:val="00381AF1"/>
    <w:rsid w:val="003A12AF"/>
    <w:rsid w:val="00585CD3"/>
    <w:rsid w:val="00621B51"/>
    <w:rsid w:val="0063274C"/>
    <w:rsid w:val="006823BA"/>
    <w:rsid w:val="007268B9"/>
    <w:rsid w:val="00775D6F"/>
    <w:rsid w:val="007A535E"/>
    <w:rsid w:val="00863D4F"/>
    <w:rsid w:val="008775DB"/>
    <w:rsid w:val="008A1782"/>
    <w:rsid w:val="00983423"/>
    <w:rsid w:val="009A3F2B"/>
    <w:rsid w:val="009E740C"/>
    <w:rsid w:val="00A271F4"/>
    <w:rsid w:val="00B62B6F"/>
    <w:rsid w:val="00BB4AC6"/>
    <w:rsid w:val="00C43261"/>
    <w:rsid w:val="00C964D6"/>
    <w:rsid w:val="00CC3B59"/>
    <w:rsid w:val="00D15F90"/>
    <w:rsid w:val="00D86598"/>
    <w:rsid w:val="00DB78FC"/>
    <w:rsid w:val="00E26325"/>
    <w:rsid w:val="00F3130B"/>
    <w:rsid w:val="00F36CBF"/>
    <w:rsid w:val="00F77D87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6892F"/>
  <w15:chartTrackingRefBased/>
  <w15:docId w15:val="{12AF8410-0257-BF4A-9022-B53B895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33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09"/>
    <w:rPr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353309"/>
    <w:rPr>
      <w:vertAlign w:val="superscript"/>
    </w:rPr>
  </w:style>
  <w:style w:type="paragraph" w:customStyle="1" w:styleId="Default">
    <w:name w:val="Default"/>
    <w:rsid w:val="00863D4F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lang w:val="en-GB"/>
    </w:rPr>
  </w:style>
  <w:style w:type="character" w:customStyle="1" w:styleId="A2">
    <w:name w:val="A2"/>
    <w:uiPriority w:val="99"/>
    <w:rsid w:val="00863D4F"/>
    <w:rPr>
      <w:rFonts w:cs="EC Square Sans Pro"/>
      <w:color w:val="000000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863D4F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63D4F"/>
    <w:rPr>
      <w:rFonts w:cs="EC Square Sans Pro"/>
      <w:b/>
      <w:bCs/>
      <w:color w:val="000000"/>
      <w:sz w:val="38"/>
      <w:szCs w:val="38"/>
    </w:rPr>
  </w:style>
  <w:style w:type="character" w:customStyle="1" w:styleId="A9">
    <w:name w:val="A9"/>
    <w:uiPriority w:val="99"/>
    <w:rsid w:val="00863D4F"/>
    <w:rPr>
      <w:rFonts w:cs="EC Square Sans Pro"/>
      <w:b/>
      <w:bCs/>
      <w:color w:val="000000"/>
    </w:rPr>
  </w:style>
  <w:style w:type="paragraph" w:customStyle="1" w:styleId="rvps14">
    <w:name w:val="rvps14"/>
    <w:basedOn w:val="Normal"/>
    <w:rsid w:val="006823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823BA"/>
    <w:pPr>
      <w:ind w:left="720"/>
      <w:contextualSpacing/>
    </w:pPr>
  </w:style>
  <w:style w:type="paragraph" w:customStyle="1" w:styleId="rvps2">
    <w:name w:val="rvps2"/>
    <w:basedOn w:val="Normal"/>
    <w:rsid w:val="00CC3B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CC3B59"/>
  </w:style>
  <w:style w:type="paragraph" w:styleId="NormalWeb">
    <w:name w:val="Normal (Web)"/>
    <w:basedOn w:val="Normal"/>
    <w:uiPriority w:val="99"/>
    <w:semiHidden/>
    <w:unhideWhenUsed/>
    <w:rsid w:val="00DB78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il">
    <w:name w:val="il"/>
    <w:basedOn w:val="DefaultParagraphFont"/>
    <w:rsid w:val="00DB78FC"/>
  </w:style>
  <w:style w:type="paragraph" w:customStyle="1" w:styleId="a">
    <w:name w:val="Нормальний текст"/>
    <w:basedOn w:val="Normal"/>
    <w:rsid w:val="008A1782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876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Hyperlink">
    <w:name w:val="Hyperlink"/>
    <w:basedOn w:val="DefaultParagraphFont"/>
    <w:uiPriority w:val="99"/>
    <w:unhideWhenUsed/>
    <w:rsid w:val="00A27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F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A1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2AF"/>
    <w:rPr>
      <w:lang w:val="uk-UA"/>
    </w:rPr>
  </w:style>
  <w:style w:type="character" w:styleId="PageNumber">
    <w:name w:val="page number"/>
    <w:basedOn w:val="DefaultParagraphFont"/>
    <w:uiPriority w:val="99"/>
    <w:semiHidden/>
    <w:unhideWhenUsed/>
    <w:rsid w:val="003A12AF"/>
  </w:style>
  <w:style w:type="character" w:styleId="FollowedHyperlink">
    <w:name w:val="FollowedHyperlink"/>
    <w:basedOn w:val="DefaultParagraphFont"/>
    <w:uiPriority w:val="99"/>
    <w:semiHidden/>
    <w:unhideWhenUsed/>
    <w:rsid w:val="00BB4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97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sites/default/files/communication-annex-eu-biodiversity-strategy-2030_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mu.gov.ua/npas/pro-zatverdzhennya-nacionalnogo-planu-dij-z-ohoroni-navkolishnogo-prirodnogo-seredovishcha-na-period-do-2025-roku-i210421-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9-2021-&#108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Y.Aleksyeyeva</dc:creator>
  <cp:keywords/>
  <dc:description/>
  <cp:lastModifiedBy>Y.Aleksyeyeva</cp:lastModifiedBy>
  <cp:revision>8</cp:revision>
  <dcterms:created xsi:type="dcterms:W3CDTF">2021-06-29T09:38:00Z</dcterms:created>
  <dcterms:modified xsi:type="dcterms:W3CDTF">2021-06-29T11:52:00Z</dcterms:modified>
</cp:coreProperties>
</file>