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1ABB" w14:textId="565847BB" w:rsidR="007D4046" w:rsidRPr="00EB73A3" w:rsidRDefault="003B74B5" w:rsidP="00EB73A3">
      <w:pPr>
        <w:pStyle w:val="Heading1"/>
        <w:jc w:val="right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uk-UA"/>
        </w:rPr>
      </w:pPr>
      <w:r w:rsidRPr="00EB73A3">
        <w:rPr>
          <w:rFonts w:ascii="Arial" w:hAnsi="Arial" w:cs="Arial"/>
          <w:noProof/>
          <w:color w:val="000000" w:themeColor="text1"/>
          <w:sz w:val="22"/>
          <w:szCs w:val="22"/>
          <w:lang w:val="uk-UA"/>
        </w:rPr>
        <w:drawing>
          <wp:inline distT="0" distB="0" distL="0" distR="0" wp14:anchorId="5B8FBA77" wp14:editId="33F13E4C">
            <wp:extent cx="5829300" cy="1181100"/>
            <wp:effectExtent l="0" t="0" r="0" b="0"/>
            <wp:docPr id="2" name="Picture 1" descr="Description: epl_blank_ukr_164_3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l_blank_ukr_164_34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46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fldChar w:fldCharType="begin"/>
      </w:r>
      <w:r w:rsidR="007D4046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instrText xml:space="preserve"> HYPERLINK "https://mepr.gov.ua/" </w:instrText>
      </w:r>
      <w:r w:rsidR="007D4046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</w:r>
      <w:r w:rsidR="007D4046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fldChar w:fldCharType="separate"/>
      </w:r>
    </w:p>
    <w:p w14:paraId="3D4C61A8" w14:textId="77777777" w:rsidR="007D4046" w:rsidRPr="00EB73A3" w:rsidRDefault="007D4046" w:rsidP="00EB73A3">
      <w:pPr>
        <w:pStyle w:val="Heading3"/>
        <w:spacing w:before="0" w:after="45" w:line="276" w:lineRule="auto"/>
        <w:jc w:val="righ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Міністерство захисту довкілля та природних ресурсів України</w:t>
      </w:r>
    </w:p>
    <w:p w14:paraId="6A7BC950" w14:textId="77777777" w:rsidR="00EB73A3" w:rsidRPr="00EB73A3" w:rsidRDefault="007D4046" w:rsidP="00EB73A3">
      <w:pPr>
        <w:pStyle w:val="NormalWeb"/>
        <w:spacing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fldChar w:fldCharType="end"/>
      </w:r>
      <w:r w:rsidR="00AF39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Реєстраційний номер справи </w:t>
      </w:r>
      <w:r w:rsidR="00AF3954" w:rsidRPr="00EB73A3">
        <w:rPr>
          <w:rFonts w:ascii="Arial" w:hAnsi="Arial" w:cs="Arial"/>
          <w:b/>
          <w:bCs/>
          <w:color w:val="000000" w:themeColor="text1"/>
          <w:sz w:val="22"/>
          <w:szCs w:val="22"/>
          <w:lang w:val="uk-UA" w:eastAsia="en-GB"/>
        </w:rPr>
        <w:t>2022749672</w:t>
      </w:r>
    </w:p>
    <w:p w14:paraId="7E16F997" w14:textId="7268AB8B" w:rsidR="00573903" w:rsidRPr="00EB73A3" w:rsidRDefault="00EB73A3" w:rsidP="00EB73A3">
      <w:pPr>
        <w:pStyle w:val="NormalWeb"/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b/>
          <w:bCs/>
          <w:color w:val="000000" w:themeColor="text1"/>
          <w:sz w:val="22"/>
          <w:szCs w:val="22"/>
          <w:lang w:val="uk-UA" w:eastAsia="en-GB"/>
        </w:rPr>
        <w:t>OVD@mepr.gov.ua</w:t>
      </w:r>
      <w:r w:rsidR="002D38DA" w:rsidRPr="00EB73A3">
        <w:rPr>
          <w:rFonts w:ascii="Arial" w:hAnsi="Arial" w:cs="Arial"/>
          <w:b/>
          <w:bCs/>
          <w:color w:val="000000" w:themeColor="text1"/>
          <w:sz w:val="22"/>
          <w:szCs w:val="22"/>
          <w:lang w:val="uk-UA" w:eastAsia="en-GB"/>
        </w:rPr>
        <w:t xml:space="preserve"> </w:t>
      </w:r>
    </w:p>
    <w:p w14:paraId="7497BBFE" w14:textId="6CAD9328" w:rsidR="00B812AB" w:rsidRPr="00EB73A3" w:rsidRDefault="00B812AB" w:rsidP="00EB73A3">
      <w:pPr>
        <w:pStyle w:val="NormalWeb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Зауваження та пропозиції </w:t>
      </w:r>
      <w:r w:rsidR="00504A48" w:rsidRPr="00EB73A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uk-UA"/>
        </w:rPr>
        <w:t xml:space="preserve">громадськості в процесі громадського обговорення </w:t>
      </w:r>
      <w:r w:rsidR="00AF3954" w:rsidRPr="00EB73A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uk-UA"/>
        </w:rPr>
        <w:t xml:space="preserve">звіту з ОВД </w:t>
      </w:r>
      <w:r w:rsidR="002D38DA" w:rsidRPr="00EB73A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uk-UA"/>
        </w:rPr>
        <w:t>планованої діяльності: “З</w:t>
      </w:r>
      <w:r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авершення будівництва ТГАЕС у складі гідроагрегатів 3-6 з підвищенням рівня Олександрівського водосховища </w:t>
      </w:r>
      <w:r w:rsidR="002D38DA"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en-GB"/>
        </w:rPr>
        <w:t xml:space="preserve">на р. </w:t>
      </w:r>
      <w:proofErr w:type="spellStart"/>
      <w:r w:rsidR="002D38DA"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en-GB"/>
        </w:rPr>
        <w:t>Південнии</w:t>
      </w:r>
      <w:proofErr w:type="spellEnd"/>
      <w:r w:rsidR="002D38DA"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en-GB"/>
        </w:rPr>
        <w:t>̆ Буг з позначки 16,0 м до позначки 16,9 м”</w:t>
      </w:r>
    </w:p>
    <w:p w14:paraId="75F6324C" w14:textId="055887C0" w:rsidR="002D38DA" w:rsidRPr="00EB73A3" w:rsidRDefault="002D38DA" w:rsidP="00EB73A3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Зауваження до </w:t>
      </w:r>
      <w:r w:rsidR="00AF3954" w:rsidRPr="00EB73A3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звіту з ОВД: </w:t>
      </w:r>
    </w:p>
    <w:p w14:paraId="56EB3DB7" w14:textId="1257351B" w:rsidR="00AF3954" w:rsidRPr="00EB73A3" w:rsidRDefault="00AF3954" w:rsidP="00EB73A3">
      <w:pPr>
        <w:pStyle w:val="NormalWeb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До звіту додано рішення ор</w:t>
      </w:r>
      <w:r w:rsidR="00EB73A3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г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анів влади, які втратили чинність і наявні рішення судів про їх скасування. Проте в описі цих рішень не згадується про судове оскарження цих рішень</w:t>
      </w:r>
      <w:r w:rsidR="00EB73A3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та втрату ними чинності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, а саме:</w:t>
      </w:r>
    </w:p>
    <w:p w14:paraId="4524FCA4" w14:textId="4C6526A5" w:rsidR="00AF3954" w:rsidRPr="00EB73A3" w:rsidRDefault="00AF3954" w:rsidP="00EB73A3">
      <w:pPr>
        <w:spacing w:line="276" w:lineRule="auto"/>
        <w:ind w:firstLine="420"/>
        <w:jc w:val="both"/>
        <w:rPr>
          <w:rFonts w:ascii="Arial" w:hAnsi="Arial" w:cs="Arial"/>
          <w:sz w:val="22"/>
          <w:szCs w:val="22"/>
          <w:lang w:val="uk-UA"/>
        </w:rPr>
      </w:pPr>
      <w:r w:rsidRPr="00EB73A3">
        <w:rPr>
          <w:rFonts w:ascii="Arial" w:hAnsi="Arial" w:cs="Arial"/>
          <w:color w:val="000000"/>
          <w:sz w:val="22"/>
          <w:szCs w:val="22"/>
          <w:lang w:val="uk-UA"/>
        </w:rPr>
        <w:t>Рішення Миколаївської обласної ради від 06 липня 2006 року «Про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вилучення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 земельних ділянок»,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яки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м  зі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складу  регіон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ального ландшафтного парку «Гранітне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-степове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Побужжя», яким виключено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27,72 га</w:t>
      </w:r>
      <w:r w:rsidR="00D9042D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для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розміщення  хвостов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ої  частини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Олександрійс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ького  водосховища, необхідних для роботи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proofErr w:type="spellStart"/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Ташлицької</w:t>
      </w:r>
      <w:proofErr w:type="spellEnd"/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ГАЕС, скасоване у судовому порядку. Остаточною у даній справі є Ухвала Одеського апеляційного адміністративного суду від 06 листопада 2012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р., Справа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 xml:space="preserve">№ 2-а-5-615/07/1423. Ухвала доступна для </w:t>
      </w:r>
      <w:r w:rsidR="00EB73A3" w:rsidRPr="00EB73A3">
        <w:rPr>
          <w:rFonts w:ascii="Arial" w:hAnsi="Arial" w:cs="Arial"/>
          <w:color w:val="000000"/>
          <w:sz w:val="22"/>
          <w:szCs w:val="22"/>
          <w:lang w:val="uk-UA"/>
        </w:rPr>
        <w:t>п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 xml:space="preserve">ерегляду тут: </w:t>
      </w:r>
      <w:hyperlink r:id="rId9" w:history="1">
        <w:r w:rsidRPr="00EB73A3">
          <w:rPr>
            <w:rStyle w:val="Hyperlink"/>
            <w:rFonts w:ascii="Arial" w:hAnsi="Arial" w:cs="Arial"/>
            <w:sz w:val="22"/>
            <w:szCs w:val="22"/>
            <w:lang w:val="uk-UA"/>
          </w:rPr>
          <w:t>https://reyestr.court.gov.ua/Review/27443766</w:t>
        </w:r>
      </w:hyperlink>
      <w:r w:rsidRPr="00EB73A3">
        <w:rPr>
          <w:rFonts w:ascii="Arial" w:hAnsi="Arial" w:cs="Arial"/>
          <w:color w:val="000000"/>
          <w:sz w:val="22"/>
          <w:szCs w:val="22"/>
          <w:lang w:val="uk-UA"/>
        </w:rPr>
        <w:t xml:space="preserve">. </w:t>
      </w:r>
    </w:p>
    <w:p w14:paraId="15DB6475" w14:textId="31FDD0D7" w:rsidR="00EB73A3" w:rsidRPr="00EB73A3" w:rsidRDefault="00EB73A3" w:rsidP="00EB73A3">
      <w:pPr>
        <w:pStyle w:val="NormalWeb"/>
        <w:spacing w:before="0" w:beforeAutospacing="0" w:after="0" w:afterAutospacing="0" w:line="276" w:lineRule="auto"/>
        <w:ind w:firstLine="4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Постанова Кабінету Міністрів України від 20 червня 2006 р. N 841 “Про надання земельних ділянок у постійне користування”, якою НАЕК Енергоатом неправомірно уряд надав в постійне користування землі площею 27,72 га під затоплення Олександрівським водосховищем до НПР +14,7 (+16)м. скасована у судовому порядку.</w:t>
      </w:r>
    </w:p>
    <w:p w14:paraId="690FA798" w14:textId="50360826" w:rsidR="00AF3954" w:rsidRPr="00EB73A3" w:rsidRDefault="00EB73A3" w:rsidP="00EB73A3">
      <w:pPr>
        <w:spacing w:line="276" w:lineRule="auto"/>
        <w:ind w:firstLine="420"/>
        <w:jc w:val="both"/>
        <w:rPr>
          <w:rFonts w:ascii="Arial" w:hAnsi="Arial" w:cs="Arial"/>
          <w:sz w:val="22"/>
          <w:szCs w:val="22"/>
          <w:lang w:val="uk-UA"/>
        </w:rPr>
      </w:pP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Остаточною у даній справі є Ухвала ВАС України від 29 листопада 2011р., справа №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 xml:space="preserve"> К/9991/14764/11. Ухвала доступна для перегляду тут: https://reyestr.court.gov.ua/Review/20656090</w:t>
      </w:r>
    </w:p>
    <w:p w14:paraId="66580FBC" w14:textId="2A0A9B96" w:rsidR="00AF3954" w:rsidRPr="00EB73A3" w:rsidRDefault="00EB73A3" w:rsidP="00EB73A3">
      <w:pPr>
        <w:pStyle w:val="NormalWeb"/>
        <w:spacing w:line="276" w:lineRule="auto"/>
        <w:ind w:firstLine="420"/>
        <w:jc w:val="both"/>
        <w:rPr>
          <w:rFonts w:ascii="Arial" w:hAnsi="Arial" w:cs="Arial"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Дані рішення мали б підтвердити законність землекористування НАЕК “Енергоатом” тими землями, які підлягають затопленню, проте ці рішення органів влади визнані судами незаконними та недійсними.</w:t>
      </w:r>
    </w:p>
    <w:p w14:paraId="5E5DEBA9" w14:textId="304C1F60" w:rsidR="00E54A61" w:rsidRPr="00EB73A3" w:rsidRDefault="005A7C8C" w:rsidP="00EB73A3">
      <w:pPr>
        <w:pStyle w:val="NormalWeb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Технічна альтернатива 2 </w:t>
      </w:r>
      <w:r w:rsidR="00554813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(</w:t>
      </w:r>
      <w:r w:rsidR="00554813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Підвищення рівня Олександрівського водосховища на р. </w:t>
      </w:r>
      <w:proofErr w:type="spellStart"/>
      <w:r w:rsidR="00554813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Південнии</w:t>
      </w:r>
      <w:proofErr w:type="spellEnd"/>
      <w:r w:rsidR="00554813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̆ Буг з позначки 16,0 м до позначки 20,7 м при завершенні будівництва </w:t>
      </w:r>
      <w:proofErr w:type="spellStart"/>
      <w:r w:rsidR="00554813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Ташлицькоі</w:t>
      </w:r>
      <w:proofErr w:type="spellEnd"/>
      <w:r w:rsidR="00554813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̈ ГАЕС у складі гідроагрегатів 3-6)</w:t>
      </w:r>
      <w:r w:rsidR="00E54A61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 </w:t>
      </w:r>
      <w:r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вибрана завідомо невірно, оскільки по т</w:t>
      </w:r>
      <w:r w:rsidR="00E54A61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ак</w:t>
      </w:r>
      <w:r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ій альтернативі є висновок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Міндовкілля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 про недопустимість планованої діяльності.  </w:t>
      </w:r>
      <w:r w:rsidR="00E54A61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Було б доцільно дослідити нульову альтернативу, адже  ТГАЕС вже довго працює лише в складі 1-2 гідроагрегатів, тому важливо порівняти, які переваги чи втрати отримає ТГАЕС та довкілля в випадку </w:t>
      </w:r>
      <w:proofErr w:type="spellStart"/>
      <w:r w:rsidR="00E54A61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нереалізації</w:t>
      </w:r>
      <w:proofErr w:type="spellEnd"/>
      <w:r w:rsidR="00E54A61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 проекту планованої діяльності</w:t>
      </w:r>
      <w:r w:rsidR="00EB73A3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 в рамках технічної альтернативи 1</w:t>
      </w:r>
      <w:r w:rsidR="00E54A61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14:paraId="46ADAA82" w14:textId="2388A983" w:rsidR="00EB73A3" w:rsidRPr="00EB73A3" w:rsidRDefault="00EB73A3" w:rsidP="00EB73A3">
      <w:pPr>
        <w:pStyle w:val="NormalWeb"/>
        <w:spacing w:line="276" w:lineRule="auto"/>
        <w:ind w:firstLine="4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lastRenderedPageBreak/>
        <w:t xml:space="preserve">Також в розділі 2 не описано ні територіальних альтернатив, ні технічних альтернатив, тим більше, що територіальні альтернативи замовник не розглядає через те, що у нього наявні земельні ділянки для затоплення,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передані ДП «НАЕК «Енергоатом» у постійне користування, із них 27,7218 передані під «хвостову» частину на підставі Постанови Кабінету Міністрів України від 20.06.2006 р.№841</w:t>
      </w:r>
      <w:r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. Проте дана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 xml:space="preserve">Постанова була скасована в судовому порядку. Відповідне рішення ВСУ можна знайти тут:  </w:t>
      </w:r>
      <w:hyperlink r:id="rId10" w:history="1">
        <w:r w:rsidRPr="00EB73A3">
          <w:rPr>
            <w:rStyle w:val="Hyperlink"/>
            <w:rFonts w:ascii="Arial" w:hAnsi="Arial" w:cs="Arial"/>
            <w:sz w:val="22"/>
            <w:szCs w:val="22"/>
            <w:lang w:val="uk-UA"/>
          </w:rPr>
          <w:t>https://reyestr.court.gov.ua/Review/20656090</w:t>
        </w:r>
      </w:hyperlink>
      <w:r w:rsidRPr="00EB73A3">
        <w:rPr>
          <w:rFonts w:ascii="Arial" w:hAnsi="Arial" w:cs="Arial"/>
          <w:color w:val="000000"/>
          <w:sz w:val="22"/>
          <w:szCs w:val="22"/>
          <w:lang w:val="uk-UA"/>
        </w:rPr>
        <w:t xml:space="preserve">. </w:t>
      </w:r>
    </w:p>
    <w:p w14:paraId="08AC72A1" w14:textId="1CF1140C" w:rsidR="00EB73A3" w:rsidRPr="00EB73A3" w:rsidRDefault="00EB73A3" w:rsidP="00EB73A3">
      <w:pPr>
        <w:spacing w:line="276" w:lineRule="auto"/>
        <w:ind w:firstLine="4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EB73A3">
        <w:rPr>
          <w:rFonts w:ascii="Arial" w:hAnsi="Arial" w:cs="Arial"/>
          <w:color w:val="000000"/>
          <w:sz w:val="22"/>
          <w:szCs w:val="22"/>
          <w:lang w:val="uk-UA"/>
        </w:rPr>
        <w:t xml:space="preserve">Також і технічні альтернативи зовсім не </w:t>
      </w:r>
      <w:proofErr w:type="spellStart"/>
      <w:r w:rsidRPr="00EB73A3">
        <w:rPr>
          <w:rFonts w:ascii="Arial" w:hAnsi="Arial" w:cs="Arial"/>
          <w:color w:val="000000"/>
          <w:sz w:val="22"/>
          <w:szCs w:val="22"/>
          <w:lang w:val="uk-UA"/>
        </w:rPr>
        <w:t>пропрацьовані</w:t>
      </w:r>
      <w:proofErr w:type="spellEnd"/>
      <w:r w:rsidRPr="00EB73A3">
        <w:rPr>
          <w:rFonts w:ascii="Arial" w:hAnsi="Arial" w:cs="Arial"/>
          <w:color w:val="000000"/>
          <w:sz w:val="22"/>
          <w:szCs w:val="22"/>
          <w:lang w:val="uk-UA"/>
        </w:rPr>
        <w:t>, адже балансування енергетичної системи можливе і іншими технічними рішеннями, ніж робота ГАЕС.</w:t>
      </w:r>
    </w:p>
    <w:p w14:paraId="679ADCDC" w14:textId="1ADC01F0" w:rsidR="00EB73A3" w:rsidRPr="00EB73A3" w:rsidRDefault="00EB73A3" w:rsidP="00EB73A3">
      <w:pPr>
        <w:spacing w:line="276" w:lineRule="auto"/>
        <w:ind w:firstLine="420"/>
        <w:jc w:val="both"/>
        <w:rPr>
          <w:rFonts w:ascii="Arial" w:hAnsi="Arial" w:cs="Arial"/>
          <w:sz w:val="22"/>
          <w:szCs w:val="22"/>
          <w:lang w:val="uk-UA"/>
        </w:rPr>
      </w:pPr>
      <w:r w:rsidRPr="00EB73A3">
        <w:rPr>
          <w:rFonts w:ascii="Arial" w:hAnsi="Arial" w:cs="Arial"/>
          <w:sz w:val="22"/>
          <w:szCs w:val="22"/>
          <w:lang w:val="uk-UA"/>
        </w:rPr>
        <w:t xml:space="preserve">Так, у ЄС та США парадигма енергетичної система змінюється до енергоефективності, відновлювальних джерел енергії та енергетичної децентралізації. При роботі ТГАЕС відчутна частка електроенергії втрачається, її ККД – не більше 75% , а також </w:t>
      </w:r>
      <w:proofErr w:type="spellStart"/>
      <w:r w:rsidRPr="00EB73A3">
        <w:rPr>
          <w:rFonts w:ascii="Arial" w:hAnsi="Arial" w:cs="Arial"/>
          <w:sz w:val="22"/>
          <w:szCs w:val="22"/>
          <w:lang w:val="uk-UA"/>
        </w:rPr>
        <w:t>зарегульованість</w:t>
      </w:r>
      <w:proofErr w:type="spellEnd"/>
      <w:r w:rsidRPr="00EB73A3">
        <w:rPr>
          <w:rFonts w:ascii="Arial" w:hAnsi="Arial" w:cs="Arial"/>
          <w:sz w:val="22"/>
          <w:szCs w:val="22"/>
          <w:lang w:val="uk-UA"/>
        </w:rPr>
        <w:t xml:space="preserve"> річки </w:t>
      </w:r>
      <w:proofErr w:type="spellStart"/>
      <w:r w:rsidRPr="00EB73A3">
        <w:rPr>
          <w:rFonts w:ascii="Arial" w:hAnsi="Arial" w:cs="Arial"/>
          <w:sz w:val="22"/>
          <w:szCs w:val="22"/>
          <w:lang w:val="uk-UA"/>
        </w:rPr>
        <w:t>Пд.Буг</w:t>
      </w:r>
      <w:proofErr w:type="spellEnd"/>
      <w:r w:rsidRPr="00EB73A3">
        <w:rPr>
          <w:rFonts w:ascii="Arial" w:hAnsi="Arial" w:cs="Arial"/>
          <w:sz w:val="22"/>
          <w:szCs w:val="22"/>
          <w:lang w:val="uk-UA"/>
        </w:rPr>
        <w:t xml:space="preserve"> та значні випаровування води з водосховища, будуть впливати на клімат та біорізноманіття. Тому, необхідність дослідження технічних альтернатив є вкрай необхідною. </w:t>
      </w:r>
    </w:p>
    <w:p w14:paraId="5776E3F3" w14:textId="1BBB2EDB" w:rsidR="00EB73A3" w:rsidRPr="00EB73A3" w:rsidRDefault="00EB73A3" w:rsidP="00EB73A3">
      <w:pPr>
        <w:pStyle w:val="NormalWeb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На сторінці 169 Звіту з ОВД невірно вказано про вплив від реалізації технічної альтернативи 1, зокрема в контексті впливу на стан землі:</w:t>
      </w:r>
    </w:p>
    <w:p w14:paraId="63BF2B93" w14:textId="27A757B5" w:rsidR="00EB73A3" w:rsidRPr="00EB73A3" w:rsidRDefault="00EB73A3" w:rsidP="00EB73A3">
      <w:pPr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</w:pPr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 xml:space="preserve">Вплив на стан землі (у тому числі вилучення земельних ділянок) – завершення будівництва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Ташлицької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 xml:space="preserve"> ГАЕС у складі гідроагрегатів 4-6 з підвищенням рівня Олександрівського водосховища на р. Південний Буг з позначки 16,0 м до позначки 16,9 м передбачається в межах земельних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участків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 xml:space="preserve"> переданих ДП «НАЕК «Енергоатом» у постійне користування із них 27,7218 передані під «хвостову» частину водосховища.  Додаткового вилучення земель не передбачається.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Тут 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 xml:space="preserve">не згадується те, що затопленню Олександрівським водосховищем підлягають території, що відносяться до заповідної зони НПП “Бузький Гард”. </w:t>
      </w:r>
    </w:p>
    <w:p w14:paraId="37F7888F" w14:textId="77777777" w:rsidR="00EB73A3" w:rsidRPr="00EB73A3" w:rsidRDefault="00EB73A3" w:rsidP="00EB73A3">
      <w:pPr>
        <w:pStyle w:val="NormalWeb"/>
        <w:spacing w:before="0" w:beforeAutospacing="0" w:after="0" w:afterAutospacing="0" w:line="276" w:lineRule="auto"/>
        <w:ind w:firstLine="420"/>
        <w:jc w:val="both"/>
        <w:textAlignment w:val="baseline"/>
        <w:rPr>
          <w:rFonts w:ascii="Arial" w:hAnsi="Arial" w:cs="Arial"/>
          <w:color w:val="212529"/>
          <w:sz w:val="22"/>
          <w:szCs w:val="22"/>
          <w:lang w:val="uk-UA"/>
        </w:rPr>
      </w:pPr>
      <w:r w:rsidRPr="00EB73A3">
        <w:rPr>
          <w:rFonts w:ascii="Arial" w:hAnsi="Arial" w:cs="Arial"/>
          <w:color w:val="212529"/>
          <w:sz w:val="22"/>
          <w:szCs w:val="22"/>
          <w:lang w:val="uk-UA"/>
        </w:rPr>
        <w:t xml:space="preserve">У звіті замовчується, яка саме площа земель НПП буде затоплена, а це 21,12 га земель НПП “Бузький Гард”, що буде складати порушення їхнього цільового призначення та режиму НПП, адже рішення про виключення цих 21,12 га земель зі складу НПП в порядку, визначеному ст.51, 54 Закону «Про природно-заповідний фонд України» не приймалося. Також відсутня інформація про зонування та зміни в зонуванні НПП.  Окрім цього, у Звіті не було згадано, що до складу НПП «Бузький Гард» входить також низка об’єктів ПЗФ місцевого значення, які можуть зазнати впливу: заповідні урочища «Лівобережжя» та «Літній хутір </w:t>
      </w:r>
      <w:proofErr w:type="spellStart"/>
      <w:r w:rsidRPr="00EB73A3">
        <w:rPr>
          <w:rFonts w:ascii="Arial" w:hAnsi="Arial" w:cs="Arial"/>
          <w:color w:val="212529"/>
          <w:sz w:val="22"/>
          <w:szCs w:val="22"/>
          <w:lang w:val="uk-UA"/>
        </w:rPr>
        <w:t>Скаржинського</w:t>
      </w:r>
      <w:proofErr w:type="spellEnd"/>
      <w:r w:rsidRPr="00EB73A3">
        <w:rPr>
          <w:rFonts w:ascii="Arial" w:hAnsi="Arial" w:cs="Arial"/>
          <w:color w:val="212529"/>
          <w:sz w:val="22"/>
          <w:szCs w:val="22"/>
          <w:lang w:val="uk-UA"/>
        </w:rPr>
        <w:t>», заказник «</w:t>
      </w:r>
      <w:proofErr w:type="spellStart"/>
      <w:r w:rsidRPr="00EB73A3">
        <w:rPr>
          <w:rFonts w:ascii="Arial" w:hAnsi="Arial" w:cs="Arial"/>
          <w:color w:val="212529"/>
          <w:sz w:val="22"/>
          <w:szCs w:val="22"/>
          <w:lang w:val="uk-UA"/>
        </w:rPr>
        <w:t>Південнобузький</w:t>
      </w:r>
      <w:proofErr w:type="spellEnd"/>
      <w:r w:rsidRPr="00EB73A3">
        <w:rPr>
          <w:rFonts w:ascii="Arial" w:hAnsi="Arial" w:cs="Arial"/>
          <w:color w:val="212529"/>
          <w:sz w:val="22"/>
          <w:szCs w:val="22"/>
          <w:lang w:val="uk-UA"/>
        </w:rPr>
        <w:t xml:space="preserve">» та пам’ятка природи «Гирло річки </w:t>
      </w:r>
      <w:proofErr w:type="spellStart"/>
      <w:r w:rsidRPr="00EB73A3">
        <w:rPr>
          <w:rFonts w:ascii="Arial" w:hAnsi="Arial" w:cs="Arial"/>
          <w:color w:val="212529"/>
          <w:sz w:val="22"/>
          <w:szCs w:val="22"/>
          <w:lang w:val="uk-UA"/>
        </w:rPr>
        <w:t>Бакшала</w:t>
      </w:r>
      <w:proofErr w:type="spellEnd"/>
      <w:r w:rsidRPr="00EB73A3">
        <w:rPr>
          <w:rFonts w:ascii="Arial" w:hAnsi="Arial" w:cs="Arial"/>
          <w:color w:val="212529"/>
          <w:sz w:val="22"/>
          <w:szCs w:val="22"/>
          <w:lang w:val="uk-UA"/>
        </w:rPr>
        <w:t xml:space="preserve">». </w:t>
      </w:r>
    </w:p>
    <w:p w14:paraId="2E3EADD7" w14:textId="3DB4F79D" w:rsidR="00EB73A3" w:rsidRPr="00EB73A3" w:rsidRDefault="00EB73A3" w:rsidP="00EB73A3">
      <w:pPr>
        <w:pStyle w:val="NormalWeb"/>
        <w:spacing w:before="0" w:beforeAutospacing="0" w:after="0" w:afterAutospacing="0" w:line="276" w:lineRule="auto"/>
        <w:ind w:firstLine="420"/>
        <w:jc w:val="both"/>
        <w:textAlignment w:val="baseline"/>
        <w:rPr>
          <w:rFonts w:ascii="Arial" w:hAnsi="Arial" w:cs="Arial"/>
          <w:color w:val="212529"/>
          <w:sz w:val="22"/>
          <w:szCs w:val="22"/>
          <w:lang w:val="uk-UA"/>
        </w:rPr>
      </w:pPr>
      <w:r w:rsidRPr="00EB73A3">
        <w:rPr>
          <w:rFonts w:ascii="Arial" w:hAnsi="Arial" w:cs="Arial"/>
          <w:color w:val="212529"/>
          <w:sz w:val="22"/>
          <w:szCs w:val="22"/>
          <w:lang w:val="uk-UA"/>
        </w:rPr>
        <w:t>Тому, планована діяльність буде порушувати ст. 7 Закону «Про природно-заповідний фонд України»: «</w:t>
      </w:r>
      <w:r w:rsidRPr="00EB73A3">
        <w:rPr>
          <w:rFonts w:ascii="Arial" w:hAnsi="Arial" w:cs="Arial"/>
          <w:color w:val="333333"/>
          <w:sz w:val="22"/>
          <w:szCs w:val="22"/>
          <w:shd w:val="clear" w:color="auto" w:fill="FFFFFF"/>
          <w:lang w:val="uk-UA"/>
        </w:rPr>
        <w:t>На землях природно-заповідного фонду та іншого природоохоронного або історико-культурного призначення забороняється будь-яка діяльність, яка негативно впливає або може негативно впливати на стан природних та історико-культурних комплексів та об’єктів чи перешкоджає їх використанню за цільовим призначенням</w:t>
      </w:r>
      <w:r w:rsidRPr="00EB73A3">
        <w:rPr>
          <w:rFonts w:ascii="Arial" w:hAnsi="Arial" w:cs="Arial"/>
          <w:color w:val="212529"/>
          <w:sz w:val="22"/>
          <w:szCs w:val="22"/>
          <w:lang w:val="uk-UA"/>
        </w:rPr>
        <w:t xml:space="preserve">», а також статтю 21. </w:t>
      </w:r>
    </w:p>
    <w:p w14:paraId="628C1102" w14:textId="675A2461" w:rsidR="00EB73A3" w:rsidRPr="00EB73A3" w:rsidRDefault="00EB73A3" w:rsidP="00EB73A3">
      <w:pPr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eastAsiaTheme="minorHAnsi" w:hAnsi="Arial" w:cs="Arial"/>
          <w:sz w:val="22"/>
          <w:szCs w:val="22"/>
          <w:lang w:val="uk-UA" w:eastAsia="en-US"/>
        </w:rPr>
      </w:pPr>
      <w:r w:rsidRPr="00EB73A3">
        <w:rPr>
          <w:rFonts w:ascii="Arial" w:hAnsi="Arial" w:cs="Arial"/>
          <w:color w:val="212529"/>
          <w:sz w:val="22"/>
          <w:szCs w:val="22"/>
          <w:lang w:val="uk-UA"/>
        </w:rPr>
        <w:t xml:space="preserve">Також розробники звіту з  ОВД замовчують, що </w:t>
      </w:r>
      <w:r w:rsidRPr="00EB73A3">
        <w:rPr>
          <w:rFonts w:ascii="Arial" w:eastAsiaTheme="minorHAnsi" w:hAnsi="Arial" w:cs="Arial"/>
          <w:sz w:val="22"/>
          <w:szCs w:val="22"/>
          <w:lang w:val="uk-UA" w:eastAsia="en-US"/>
        </w:rPr>
        <w:t xml:space="preserve">висновок державної екологічної експертизи  щодо проекту будівництва </w:t>
      </w:r>
      <w:proofErr w:type="spellStart"/>
      <w:r w:rsidRPr="00EB73A3">
        <w:rPr>
          <w:rFonts w:ascii="Arial" w:eastAsiaTheme="minorHAnsi" w:hAnsi="Arial" w:cs="Arial"/>
          <w:sz w:val="22"/>
          <w:szCs w:val="22"/>
          <w:lang w:val="uk-UA" w:eastAsia="en-US"/>
        </w:rPr>
        <w:t>Ташлицької</w:t>
      </w:r>
      <w:proofErr w:type="spellEnd"/>
      <w:r w:rsidRPr="00EB73A3">
        <w:rPr>
          <w:rFonts w:ascii="Arial" w:eastAsiaTheme="minorHAnsi" w:hAnsi="Arial" w:cs="Arial"/>
          <w:sz w:val="22"/>
          <w:szCs w:val="22"/>
          <w:lang w:val="uk-UA" w:eastAsia="en-US"/>
        </w:rPr>
        <w:t xml:space="preserve"> ГАЕС, в якому вказана екологічна допустимість і можливість ухвалення рішення щодо реалізації проекту </w:t>
      </w:r>
      <w:proofErr w:type="spellStart"/>
      <w:r w:rsidRPr="00EB73A3">
        <w:rPr>
          <w:rFonts w:ascii="Arial" w:eastAsiaTheme="minorHAnsi" w:hAnsi="Arial" w:cs="Arial"/>
          <w:sz w:val="22"/>
          <w:szCs w:val="22"/>
          <w:lang w:val="uk-UA" w:eastAsia="en-US"/>
        </w:rPr>
        <w:t>Ташлицької</w:t>
      </w:r>
      <w:proofErr w:type="spellEnd"/>
      <w:r w:rsidRPr="00EB73A3">
        <w:rPr>
          <w:rFonts w:ascii="Arial" w:eastAsiaTheme="minorHAnsi" w:hAnsi="Arial" w:cs="Arial"/>
          <w:sz w:val="22"/>
          <w:szCs w:val="22"/>
          <w:lang w:val="uk-UA" w:eastAsia="en-US"/>
        </w:rPr>
        <w:t xml:space="preserve"> ГАЕС (від 30.04. 98 р. №9 / 2-1 / 2-3-430) говорить про можливість реалізації вказаної діяльності за умови зміни меж РЛП «Гранітно-Степове </w:t>
      </w:r>
      <w:proofErr w:type="spellStart"/>
      <w:r w:rsidRPr="00EB73A3">
        <w:rPr>
          <w:rFonts w:ascii="Arial" w:eastAsiaTheme="minorHAnsi" w:hAnsi="Arial" w:cs="Arial"/>
          <w:sz w:val="22"/>
          <w:szCs w:val="22"/>
          <w:lang w:val="uk-UA" w:eastAsia="en-US"/>
        </w:rPr>
        <w:t>побужжя</w:t>
      </w:r>
      <w:proofErr w:type="spellEnd"/>
      <w:r w:rsidRPr="00EB73A3">
        <w:rPr>
          <w:rFonts w:ascii="Arial" w:eastAsiaTheme="minorHAnsi" w:hAnsi="Arial" w:cs="Arial"/>
          <w:sz w:val="22"/>
          <w:szCs w:val="22"/>
          <w:lang w:val="uk-UA" w:eastAsia="en-US"/>
        </w:rPr>
        <w:t xml:space="preserve">» та виведення затоплюваних земель зі складу об’єкту ПЗФ. На сьогодні цього не було зроблено, рішення Миколаївської обласної ради №10  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від 06 липня 2006 року «Про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вилучення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 земельних ділянок»,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яки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м  зі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складу  регіон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ального ландшафтного парку «Гранітне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-степове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Побужжя», яким виключено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27,7218 га для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розміщення  хвостов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ої  частини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Олександрівс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ького  водосховища, необхідних для роботи</w:t>
      </w:r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proofErr w:type="spellStart"/>
      <w:r w:rsidRPr="00EB73A3">
        <w:rPr>
          <w:rStyle w:val="spelle"/>
          <w:rFonts w:ascii="Arial" w:hAnsi="Arial" w:cs="Arial"/>
          <w:color w:val="000000"/>
          <w:sz w:val="22"/>
          <w:szCs w:val="22"/>
          <w:lang w:val="uk-UA"/>
        </w:rPr>
        <w:t>Ташлицької</w:t>
      </w:r>
      <w:proofErr w:type="spellEnd"/>
      <w:r w:rsidRPr="00EB73A3"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  <w:t> </w:t>
      </w:r>
      <w:r w:rsidRPr="00EB73A3">
        <w:rPr>
          <w:rFonts w:ascii="Arial" w:hAnsi="Arial" w:cs="Arial"/>
          <w:color w:val="000000"/>
          <w:sz w:val="22"/>
          <w:szCs w:val="22"/>
          <w:lang w:val="uk-UA"/>
        </w:rPr>
        <w:t>ГАЕС, скасоване у судовому порядку.</w:t>
      </w:r>
    </w:p>
    <w:p w14:paraId="0884BF1C" w14:textId="19F6CCFC" w:rsidR="004F0790" w:rsidRPr="00EB73A3" w:rsidRDefault="004F0790" w:rsidP="00EB73A3">
      <w:pPr>
        <w:pStyle w:val="NormalWeb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 w:eastAsia="en-GB"/>
        </w:rPr>
      </w:pPr>
      <w:r w:rsidRPr="00EB73A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Невірно вказано про відсутність впливу планованої діяльності на клімат та мікроклімат. </w:t>
      </w:r>
    </w:p>
    <w:p w14:paraId="6D221F02" w14:textId="51F189F0" w:rsidR="00EB73A3" w:rsidRPr="00EB73A3" w:rsidRDefault="00EB73A3" w:rsidP="00EB73A3">
      <w:pPr>
        <w:pStyle w:val="NormalWeb"/>
        <w:spacing w:before="0" w:beforeAutospacing="0" w:after="0" w:afterAutospacing="0" w:line="276" w:lineRule="auto"/>
        <w:ind w:firstLine="4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lastRenderedPageBreak/>
        <w:t xml:space="preserve">Не проведені дослідження впливу додаткового випаровування  (0,66 млн м3) на клімат і мікроклімат. Так,  вищий рівень деталізації інформації про кліматичні показники на поточний стан доцільно забезпечувати у разі планованої діяльності (об’єктів), які: 1) включені до переліку видів діяльності, викиди парникових газів в результаті провадження яких підлягають моніторингу, звітності та верифікації; 2) передбачають: 2.1) будівництво або розширення полігонів (місць видалення і захоронення) побутових чи інших відходів обсягом 100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тонн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на добу або більше; 2.2) </w:t>
      </w:r>
      <w:r w:rsidRPr="00EB73A3">
        <w:rPr>
          <w:rFonts w:ascii="Arial" w:hAnsi="Arial" w:cs="Arial"/>
          <w:color w:val="000000" w:themeColor="text1"/>
          <w:sz w:val="22"/>
          <w:szCs w:val="22"/>
          <w:u w:val="single"/>
          <w:lang w:val="uk-UA"/>
        </w:rPr>
        <w:t>будівництво гребель, водосховищ та інших об’єктів для утримання води,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визначених у Законі; 2.5)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міжбасейновий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перерозподіл стоку річок. Слід надати оцінку проявів зміни клімату у регіональних умовах (зміни середніх температур, збільшення тривалості жарких і бездощових періодів, збільшення частоти температурних інверсій, суховіїв, пилових бур, повеней і паводків за останні десятиліття). Оцінку впливу на клімат рекомендується здійснювати на предмет  змін у мікро- або мезокліматі місцевості у зв’язку з планованою діяльністю, наприклад, у температурному режимі, вологості повітря, замерзанні ґрунту чи води, настанні туманів або ймовірності штучного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туманоутворення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над житловою зоною (наприклад, у зв’язку з будівництвом великих водойм-охолоджувачів для великих енергетичних об'єктів) та ін., якщо такі зміни є ймовірними виходячи з наукових знань і якщо доступні методології для їх оцінок чи моделювання.  Додатково рекомендується оцінити вразливість планованої діяльності в цілому або її окремих технологічних процесів чи об’єктів до несприятливих наслідків зміни клімату, таких як зростання середніх температур, збільшення нерівномірності водного стоку рік і падіння їх водності тощо. проте у Звіті з ОВД такої інформації не наведено. </w:t>
      </w:r>
    </w:p>
    <w:p w14:paraId="68A59135" w14:textId="52F7276A" w:rsidR="00290BD0" w:rsidRPr="00EB73A3" w:rsidRDefault="00EB73A3" w:rsidP="00EB73A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 Звіті з ОВД відсутня інформація </w:t>
      </w:r>
      <w:r w:rsidR="00F7276B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про землі та </w:t>
      </w:r>
      <w:proofErr w:type="spellStart"/>
      <w:r w:rsidR="00F7276B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грунти</w:t>
      </w:r>
      <w:proofErr w:type="spellEnd"/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,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 які будуть затоплені, проведені дослідження вмісту ЗР в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грунтах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, проте не зроблені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досліження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 </w:t>
      </w:r>
      <w:r w:rsidR="00290BD0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щодо якості </w:t>
      </w:r>
      <w:proofErr w:type="spellStart"/>
      <w:r w:rsidR="00290BD0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грунтів</w:t>
      </w:r>
      <w:proofErr w:type="spellEnd"/>
      <w:r w:rsidR="00290BD0"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, які будуть затоплені при реалізації планованої діяльності,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не вказано щодо </w:t>
      </w:r>
      <w:r w:rsidR="00C676D7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змін у цільовому призначенні, видах використання, якісному складі земель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, що будуть затоплені</w:t>
      </w:r>
      <w:r w:rsidR="00C676D7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.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Не проведено </w:t>
      </w:r>
      <w:r w:rsidR="00C676D7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оцінку знищення цих земель через затоплення із застосуванням економічних методів оцінки, оцінку екологічних функцій цих земель в розрізі їх поточного та планованого стану.  </w:t>
      </w:r>
    </w:p>
    <w:p w14:paraId="7E5B1EE9" w14:textId="6FAA5CEF" w:rsidR="002D38DA" w:rsidRPr="00EB73A3" w:rsidRDefault="00EB73A3" w:rsidP="00EB73A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У звіті з ОВД на сторінці 172 наведені застарілі дані про водність річки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>Пд.Буг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 w:eastAsia="en-GB"/>
        </w:rPr>
        <w:t xml:space="preserve">. Так, у рис.5.1. дано дані станом на 2010 (2014 рік), які вказують на стійку маловодну фазу.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Проте слід надати більш актуальні дані, адже через зміну клімату, водність річок зменшується, температура та клімат змінюється, а розробники звіту такі зміни клімату не враховують. Тому, </w:t>
      </w:r>
      <w:r w:rsidR="00C676D7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слід додати актуальні дані від державних органів, що займаються реалізацією державної політики в сфері водного господарства, даними моніторингу вод, актуальними даними щодо водності річки </w:t>
      </w:r>
      <w:proofErr w:type="spellStart"/>
      <w:r w:rsidR="00C676D7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Пд.Буг</w:t>
      </w:r>
      <w:proofErr w:type="spellEnd"/>
      <w:r w:rsidR="00C676D7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та поточного стану, об’єму та кількості водосх</w:t>
      </w:r>
      <w:r w:rsidR="00AE367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о</w:t>
      </w:r>
      <w:r w:rsidR="00C676D7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вищ</w:t>
      </w:r>
      <w:r w:rsidR="00AE367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Також слід провести оцінки запасів води в довготерміновій перспективі, із врахуванням </w:t>
      </w:r>
      <w:proofErr w:type="spellStart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маловодності</w:t>
      </w:r>
      <w:proofErr w:type="spellEnd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зміни клімату, а також оцінку впливу випаровування </w:t>
      </w:r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(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0</w:t>
      </w:r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,66 млн м3 щороку) </w:t>
      </w:r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 річку </w:t>
      </w:r>
      <w:proofErr w:type="spellStart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Пд.Буг</w:t>
      </w:r>
      <w:proofErr w:type="spellEnd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та загальні обсяги випаровування при реалізації планованої діяльності. </w:t>
      </w:r>
    </w:p>
    <w:p w14:paraId="7AC5B12E" w14:textId="79865A42" w:rsidR="00EB73A3" w:rsidRPr="00EB73A3" w:rsidRDefault="00EB73A3" w:rsidP="00EB73A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Не досліджено</w:t>
      </w:r>
      <w:r w:rsidR="00EC61A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BB6501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вплив продувок на стан водних ресурсів та іхтіофауни</w:t>
      </w:r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не </w:t>
      </w:r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нада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ні</w:t>
      </w:r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дані якості </w:t>
      </w:r>
      <w:proofErr w:type="spellStart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продувочних</w:t>
      </w:r>
      <w:proofErr w:type="spellEnd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вод та дані моніторингу якості води річки </w:t>
      </w:r>
      <w:proofErr w:type="spellStart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Пд.Буг</w:t>
      </w:r>
      <w:proofErr w:type="spellEnd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до і безпосередньо після випуску </w:t>
      </w:r>
      <w:proofErr w:type="spellStart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продувочних</w:t>
      </w:r>
      <w:proofErr w:type="spellEnd"/>
      <w:r w:rsidR="00C07B7C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вод</w:t>
      </w:r>
      <w:r w:rsidR="006A5438" w:rsidRPr="00EB73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 сторінці 113 звіту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вказуться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що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 xml:space="preserve">виконується продувка з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наступним скидом в річкову систему Південного Бугу. Проте аналізів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продувочних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вод не надано. </w:t>
      </w:r>
    </w:p>
    <w:p w14:paraId="7A6CE864" w14:textId="61B96AE4" w:rsidR="00EB73A3" w:rsidRPr="00EB73A3" w:rsidRDefault="00EB73A3" w:rsidP="00EB73A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В розділі 4 згадується вплив на архітектурну спадщину, і в додатках наявний звіт Інституту археології НАНУ «Звіт Миколаївської експедиції про розкопки багатошарових поселень Гард та Лідина Балка у 2018 році», і у висновках зазначено: Для здійснення запланованого заповнення Олександрівського водосховища всі археологічні об’єкти в зоні затоплення, а це могильники маріупольського та </w:t>
      </w:r>
      <w:proofErr w:type="spellStart"/>
      <w:r w:rsidRPr="00EB73A3">
        <w:rPr>
          <w:rFonts w:ascii="Arial" w:hAnsi="Arial" w:cs="Arial"/>
          <w:i/>
          <w:iCs/>
          <w:sz w:val="22"/>
          <w:szCs w:val="22"/>
          <w:lang w:val="uk-UA"/>
        </w:rPr>
        <w:t>усатівського</w:t>
      </w:r>
      <w:proofErr w:type="spellEnd"/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типів на Гарді і культові споруди доби середньої бронзи в Лідиній Балці, протягом найближчих рокі повинні бути досліджені якомога повніше.     </w:t>
      </w:r>
    </w:p>
    <w:p w14:paraId="68F4392D" w14:textId="30BB1CC9" w:rsidR="00EB73A3" w:rsidRPr="00EB73A3" w:rsidRDefault="00EB73A3" w:rsidP="00EB73A3">
      <w:pPr>
        <w:pStyle w:val="ListParagraph"/>
        <w:autoSpaceDE w:val="0"/>
        <w:autoSpaceDN w:val="0"/>
        <w:adjustRightInd w:val="0"/>
        <w:ind w:left="780"/>
        <w:jc w:val="both"/>
        <w:rPr>
          <w:rFonts w:ascii="Arial" w:hAnsi="Arial" w:cs="Arial"/>
          <w:lang w:val="uk-UA"/>
        </w:rPr>
      </w:pPr>
      <w:r w:rsidRPr="00EB73A3">
        <w:rPr>
          <w:rFonts w:ascii="Arial" w:hAnsi="Arial" w:cs="Arial"/>
          <w:lang w:val="uk-UA"/>
        </w:rPr>
        <w:t xml:space="preserve">Більш нових даних щодо додаткових археологічних досліджень, проведених після 2018 року, замовником не було подано до звіту, тому виникає питання щодо безпечності </w:t>
      </w:r>
      <w:r w:rsidRPr="00EB73A3">
        <w:rPr>
          <w:rFonts w:ascii="Arial" w:hAnsi="Arial" w:cs="Arial"/>
          <w:lang w:val="uk-UA"/>
        </w:rPr>
        <w:lastRenderedPageBreak/>
        <w:t xml:space="preserve">реалізації планованої діяльності та знищення невивчених і незаконсервованих об’єктів археологічної спадщини. </w:t>
      </w:r>
    </w:p>
    <w:p w14:paraId="687EAE36" w14:textId="4ACF0AF8" w:rsidR="00343B3D" w:rsidRPr="00EB73A3" w:rsidRDefault="00EB73A3" w:rsidP="00EB73A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З</w:t>
      </w:r>
      <w:r w:rsidR="00343B3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битки рибному господарству та іхтіофауні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неналежно досліджені, зокрема не вказані види, які зазнають впливів, і які віднесені до Червоної книги України. Вказано про </w:t>
      </w:r>
      <w:r w:rsidR="00343B3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компенсаційні</w:t>
      </w:r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(реабілітаційні)</w:t>
      </w:r>
      <w:r w:rsidR="00343B3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заходи</w:t>
      </w:r>
      <w:r w:rsidR="00343B3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рибному господарству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, лише у вигляді спорудження риборозплідника та влаштування рибозахисних пристроїв на водозабірних спорудах ТГАЕС, проте не доведена їх</w:t>
      </w:r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доцільн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і</w:t>
      </w:r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ст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ь</w:t>
      </w:r>
      <w:r w:rsidR="00157854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.   </w:t>
      </w:r>
    </w:p>
    <w:p w14:paraId="4BBBB60F" w14:textId="1551B44C" w:rsidR="00EB73A3" w:rsidRPr="00EB73A3" w:rsidRDefault="00EB73A3" w:rsidP="00EB73A3">
      <w:pPr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eastAsiaTheme="minorHAnsi" w:hAnsi="Arial" w:cs="Arial"/>
          <w:i/>
          <w:iCs/>
          <w:sz w:val="22"/>
          <w:szCs w:val="22"/>
          <w:lang w:val="uk-UA"/>
        </w:rPr>
      </w:pP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Так,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Проектом передбачені компенсаційні заходи рибному господарству, що включають використання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мілководь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Прибузького водосховища та влаштування</w:t>
      </w:r>
    </w:p>
    <w:p w14:paraId="29D15DFC" w14:textId="45A60CEC" w:rsidR="00EB73A3" w:rsidRPr="00EB73A3" w:rsidRDefault="00EB73A3" w:rsidP="00EB73A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val="uk-UA"/>
        </w:rPr>
      </w:pP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рибовідтворювального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комплексу в с. Білоусівка Вознесенського району Миколаївської області, які були запропоновані Українським державним інститутом по проектуванню підприємств рибного господарства і промисловості «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Укррибпроект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». Для запобігання потрапляння риби в водозабірні споруди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Ташлицької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ГАЕС проектом передбачено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встановлення рибозахисних пристроїв.</w:t>
      </w:r>
    </w:p>
    <w:p w14:paraId="66B515CB" w14:textId="3ECD0DA8" w:rsidR="00EB73A3" w:rsidRPr="00EB73A3" w:rsidRDefault="00EB73A3" w:rsidP="00EB73A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Важливо вказати, що спорудження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р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>и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бовідтворювального</w:t>
      </w:r>
      <w:proofErr w:type="spellEnd"/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комплексу передбачалося ще на етапі запуску ТГАЕС та заповнення Олександрівського водосховища вище 16.0м НПР, проте такого заходу так і не було реалізовано.</w:t>
      </w:r>
    </w:p>
    <w:p w14:paraId="5B594FD1" w14:textId="6A6CA1AF" w:rsidR="00EB73A3" w:rsidRPr="00EB73A3" w:rsidRDefault="00EB73A3" w:rsidP="00EB73A3">
      <w:pPr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eastAsiaTheme="minorHAnsi" w:hAnsi="Arial" w:cs="Arial"/>
          <w:sz w:val="22"/>
          <w:szCs w:val="22"/>
          <w:lang w:val="uk-UA" w:eastAsia="en-US"/>
        </w:rPr>
      </w:pPr>
      <w:r w:rsidRPr="00EB73A3">
        <w:rPr>
          <w:rFonts w:ascii="Arial" w:hAnsi="Arial" w:cs="Arial"/>
          <w:sz w:val="22"/>
          <w:szCs w:val="22"/>
          <w:lang w:val="uk-UA"/>
        </w:rPr>
        <w:t xml:space="preserve">Як зазначено в звіті з ОВД,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Враховуючи можливість нересту на субстратах, сформованих безпосередньо після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залиття заплави, а також час формування фітоценозів вищої водної рослинності,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тривалість дії негативного чинника (втрата нерестовищ) може бути оцінена, як 2 роки.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Таким чином максимальний обсяг втрат рибної продукції для Олександрівського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водосховища внаслідок збільшення нормального підпірного рівня води буде становити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309,340 т. Враховуючи середню промислову масу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товстолобів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Олександрівського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водосховища – 2,5 кг та середній фактичний коефіцієнт промислового повернення – 0,15,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вказана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іхтіомаса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може бути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зкомпенсована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зарибленням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товстолобів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: дволітками</w:t>
      </w:r>
      <w:r w:rsidRPr="00EB73A3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 xml:space="preserve">наважкою 100-150 г – 824 тис.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екз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 xml:space="preserve">., або цьоголітками наважкою 25-50 г – 2,4 млн.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екз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.</w:t>
      </w:r>
    </w:p>
    <w:p w14:paraId="5FA48C94" w14:textId="77777777" w:rsidR="00EB73A3" w:rsidRPr="00EB73A3" w:rsidRDefault="00EB73A3" w:rsidP="00EB73A3">
      <w:pPr>
        <w:pStyle w:val="NormalWeb"/>
        <w:spacing w:before="0" w:beforeAutospacing="0" w:after="0" w:afterAutospacing="0" w:line="276" w:lineRule="auto"/>
        <w:ind w:firstLine="4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Отож, розробники звіту з ОВД порахували лише збитки рибної продукції у вигляді комерційних видів риб, для рибного господарства, проте збитки для червонокнижних видів риб не прораховано, більше того не надано переліку таких видів.  Не передбачено мінімізацію збитків для іхтіофауни у вигляді спорудження </w:t>
      </w:r>
      <w:proofErr w:type="spellStart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рибопрохідного</w:t>
      </w:r>
      <w:proofErr w:type="spellEnd"/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каналу для покращення умов для міграцій прохідних видів риб видів, адже стан їх популяцій оцінено дуже низько. </w:t>
      </w:r>
    </w:p>
    <w:p w14:paraId="40F8D099" w14:textId="4244ACC3" w:rsidR="00EB73A3" w:rsidRPr="00EB73A3" w:rsidRDefault="00EB73A3" w:rsidP="00EB73A3">
      <w:pPr>
        <w:pStyle w:val="NormalWeb"/>
        <w:spacing w:before="0" w:beforeAutospacing="0" w:after="0" w:afterAutospacing="0" w:line="276" w:lineRule="auto"/>
        <w:ind w:firstLine="4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Отже, прогнозний вплив на іхтіофауну Олександрівського водосховища буде</w:t>
      </w:r>
    </w:p>
    <w:p w14:paraId="595713C9" w14:textId="06F40C11" w:rsidR="00EB73A3" w:rsidRPr="00EB73A3" w:rsidRDefault="00EB73A3" w:rsidP="00EB73A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</w:pPr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простежуватися в тимчасовому погіршенні умов природного відтворення (негативний вплив) та розширенні біотопів нагулу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сестонофагів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(позитивний вплив). Визначене проектом "Завершення будівництва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Ташлицької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ГАЕС. Введення гідроагрегатів № 4-6.  Коригування уточненого проекту" будівництво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рибовідтворювального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 комплексу потужністю 5 млн. </w:t>
      </w:r>
      <w:proofErr w:type="spellStart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>екз</w:t>
      </w:r>
      <w:proofErr w:type="spellEnd"/>
      <w:r w:rsidRPr="00EB73A3">
        <w:rPr>
          <w:rFonts w:ascii="Arial" w:eastAsiaTheme="minorHAnsi" w:hAnsi="Arial" w:cs="Arial"/>
          <w:i/>
          <w:iCs/>
          <w:sz w:val="22"/>
          <w:szCs w:val="22"/>
          <w:lang w:val="uk-UA"/>
        </w:rPr>
        <w:t xml:space="preserve">. посадкового матеріалу коропа, рослиноїдних риб, судака та стерляді повністю забезпечить компенсацію втрат рибного господарства внаслідок підвищення нормального підпірного рівня води Олександрівського водосховища з </w:t>
      </w:r>
      <w:r w:rsidRPr="00EB73A3">
        <w:rPr>
          <w:rFonts w:ascii="Arial" w:eastAsiaTheme="minorHAnsi" w:hAnsi="Arial" w:cs="Arial"/>
          <w:i/>
          <w:iCs/>
          <w:sz w:val="22"/>
          <w:szCs w:val="22"/>
          <w:lang w:val="uk-UA" w:eastAsia="en-US"/>
        </w:rPr>
        <w:t>відмітки + 16,00 м до відмітки + 16,9 м.</w:t>
      </w:r>
    </w:p>
    <w:p w14:paraId="5B7FABD6" w14:textId="7BF8B0ED" w:rsidR="00EB73A3" w:rsidRPr="00EB73A3" w:rsidRDefault="00EB73A3" w:rsidP="00EB73A3">
      <w:pPr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eastAsiaTheme="minorHAnsi" w:hAnsi="Arial" w:cs="Arial"/>
          <w:sz w:val="22"/>
          <w:szCs w:val="22"/>
          <w:lang w:val="uk-UA"/>
        </w:rPr>
      </w:pPr>
      <w:r w:rsidRPr="00EB73A3">
        <w:rPr>
          <w:rFonts w:ascii="Arial" w:eastAsiaTheme="minorHAnsi" w:hAnsi="Arial" w:cs="Arial"/>
          <w:sz w:val="22"/>
          <w:szCs w:val="22"/>
          <w:lang w:val="uk-UA"/>
        </w:rPr>
        <w:t xml:space="preserve">А як буде компенсовано збитки саме за знищення некомерційних видів риб, тих, які знаходяться під загрозою зникнення, реофільних видів – у звіті не вказано. Проте цитуються дані, що саме через </w:t>
      </w:r>
      <w:proofErr w:type="spellStart"/>
      <w:r w:rsidRPr="00EB73A3">
        <w:rPr>
          <w:rFonts w:ascii="Arial" w:eastAsiaTheme="minorHAnsi" w:hAnsi="Arial" w:cs="Arial"/>
          <w:sz w:val="22"/>
          <w:szCs w:val="22"/>
          <w:lang w:val="uk-UA"/>
        </w:rPr>
        <w:t>зарегульованість</w:t>
      </w:r>
      <w:proofErr w:type="spellEnd"/>
      <w:r w:rsidRPr="00EB73A3">
        <w:rPr>
          <w:rFonts w:ascii="Arial" w:eastAsiaTheme="minorHAnsi" w:hAnsi="Arial" w:cs="Arial"/>
          <w:sz w:val="22"/>
          <w:szCs w:val="22"/>
          <w:lang w:val="uk-UA"/>
        </w:rPr>
        <w:t xml:space="preserve"> річки </w:t>
      </w:r>
      <w:proofErr w:type="spellStart"/>
      <w:r w:rsidRPr="00EB73A3">
        <w:rPr>
          <w:rFonts w:ascii="Arial" w:eastAsiaTheme="minorHAnsi" w:hAnsi="Arial" w:cs="Arial"/>
          <w:sz w:val="22"/>
          <w:szCs w:val="22"/>
          <w:lang w:val="uk-UA"/>
        </w:rPr>
        <w:t>Пд.Буг</w:t>
      </w:r>
      <w:proofErr w:type="spellEnd"/>
      <w:r w:rsidRPr="00EB73A3">
        <w:rPr>
          <w:rFonts w:ascii="Arial" w:eastAsiaTheme="minorHAnsi" w:hAnsi="Arial" w:cs="Arial"/>
          <w:sz w:val="22"/>
          <w:szCs w:val="22"/>
          <w:lang w:val="uk-UA"/>
        </w:rPr>
        <w:t xml:space="preserve"> і скоротилася кількість видів іхтіофауни, а зникнення порогів вплинуло на реофільні, червонокнижні види і їх зникнення.  </w:t>
      </w:r>
    </w:p>
    <w:p w14:paraId="52F26661" w14:textId="77777777" w:rsidR="00EB73A3" w:rsidRPr="00EB73A3" w:rsidRDefault="00EB73A3" w:rsidP="00EB73A3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eastAsiaTheme="minorHAnsi" w:hAnsi="Arial" w:cs="Arial"/>
          <w:i/>
          <w:iCs/>
          <w:sz w:val="22"/>
          <w:szCs w:val="22"/>
          <w:lang w:val="uk-UA"/>
        </w:rPr>
      </w:pPr>
    </w:p>
    <w:p w14:paraId="0501F889" w14:textId="18B36209" w:rsidR="00343B3D" w:rsidRPr="00EB73A3" w:rsidRDefault="00EB73A3" w:rsidP="00EB73A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У звіті не уточнено,</w:t>
      </w:r>
      <w:r w:rsidR="00343B3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які саме збитки (шкоду) тваринному та рослинному світу буде завдано реалізацією планованої діяльності, і які заходи щодо збереження тваринного та рослинного світу буде здійснено замовником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(не пересадка насіннєвого матеріалу)</w:t>
      </w:r>
      <w:r w:rsidR="00343B3D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. </w:t>
      </w:r>
    </w:p>
    <w:p w14:paraId="23E26279" w14:textId="3743AF59" w:rsidR="00AC3022" w:rsidRPr="00EB73A3" w:rsidRDefault="00EB73A3" w:rsidP="00EB73A3">
      <w:pPr>
        <w:pStyle w:val="NormalWeb"/>
        <w:spacing w:before="0" w:beforeAutospacing="0" w:after="0" w:afterAutospacing="0" w:line="276" w:lineRule="auto"/>
        <w:ind w:firstLine="4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У звіті не деталізовано </w:t>
      </w:r>
      <w:r w:rsidR="00AC3022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інформаці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ю</w:t>
      </w:r>
      <w:r w:rsidR="00AC3022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в оцінці впливу на фауну, флору і біорізноманіття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у відповідності до </w:t>
      </w:r>
      <w:r w:rsidR="00AC3022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додатку 7</w:t>
      </w:r>
      <w:r w:rsidR="0051007F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Загальних методичних рекомендацій щодо змісту та порядку складання звітів з оцінки впливу на довкілля. </w:t>
      </w:r>
      <w:r w:rsidR="00AC3022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 оцінці впливу на фауну, флору і </w:t>
      </w:r>
      <w:r w:rsidR="00AC3022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lastRenderedPageBreak/>
        <w:t>біорізноманіття, до місця провадження планованої діяльності рекомендується відносити, у тому числі, майданчики основного виробництва (основних робіт), а також допоміжного виробництва і супутніх робіт, пов’язаних з планованою діяльністю (наприклад, місця складування матеріалів, сировини і продукції, місця для будівництва або розміщення нових тимчасових або постійних будівель і споруд, для розміщення відходів і відвалів, буртів ґрунту, для накопичення стічних вод, для будівництва транспортних та інженерних мереж, для стоянок і зберігання машин та іншого технічного устаткування), санітарно-захисна зона чи охоронні зони (якщо передбачено законодавством для планованої діяльності).</w:t>
      </w:r>
    </w:p>
    <w:p w14:paraId="3EE88AA2" w14:textId="77777777" w:rsidR="00AC3022" w:rsidRPr="00EB73A3" w:rsidRDefault="00AC3022" w:rsidP="00EB73A3">
      <w:pPr>
        <w:spacing w:line="276" w:lineRule="auto"/>
        <w:ind w:firstLine="4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До факторів прямого впливу планованої діяльності на фауну, флору і біорізноманіття рекомендується відносити: </w:t>
      </w:r>
    </w:p>
    <w:p w14:paraId="7A1B380C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пряме знищення (природної території, природного комплексу або їх частини, зелених або захисних насаджень, середовища існування тварин (гнізд, </w:t>
      </w:r>
      <w:proofErr w:type="spellStart"/>
      <w:r w:rsidRPr="00EB73A3">
        <w:rPr>
          <w:rFonts w:ascii="Arial" w:hAnsi="Arial" w:cs="Arial"/>
          <w:color w:val="000000" w:themeColor="text1"/>
          <w:lang w:val="uk-UA"/>
        </w:rPr>
        <w:t>нір</w:t>
      </w:r>
      <w:proofErr w:type="spellEnd"/>
      <w:r w:rsidRPr="00EB73A3">
        <w:rPr>
          <w:rFonts w:ascii="Arial" w:hAnsi="Arial" w:cs="Arial"/>
          <w:color w:val="000000" w:themeColor="text1"/>
          <w:lang w:val="uk-UA"/>
        </w:rPr>
        <w:t xml:space="preserve">, лігв, місць розмноження, колоній тощо), природних оселищ); </w:t>
      </w:r>
    </w:p>
    <w:p w14:paraId="01422457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фізичну зміну або фізичне пошкодження природної території (природного комплексу), шляхом порушення ґрунтового покриву, земної поверхні і рельєфу, цілісності рослинного покриву, у </w:t>
      </w:r>
      <w:proofErr w:type="spellStart"/>
      <w:r w:rsidRPr="00EB73A3">
        <w:rPr>
          <w:rFonts w:ascii="Arial" w:hAnsi="Arial" w:cs="Arial"/>
          <w:color w:val="000000" w:themeColor="text1"/>
          <w:lang w:val="uk-UA"/>
        </w:rPr>
        <w:t>т.ч</w:t>
      </w:r>
      <w:proofErr w:type="spellEnd"/>
      <w:r w:rsidRPr="00EB73A3">
        <w:rPr>
          <w:rFonts w:ascii="Arial" w:hAnsi="Arial" w:cs="Arial"/>
          <w:color w:val="000000" w:themeColor="text1"/>
          <w:lang w:val="uk-UA"/>
        </w:rPr>
        <w:t xml:space="preserve">. через підготовчі і будівельні роботи, інженерну підготовку і захист території, прокладання інженерних або транспортних мереж, днопоглиблювальні роботи, розчищення русла ріки, рекультивацію, висадку зелених насаджень;  </w:t>
      </w:r>
    </w:p>
    <w:p w14:paraId="6178DA5F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фізичну зміну </w:t>
      </w:r>
      <w:proofErr w:type="spellStart"/>
      <w:r w:rsidRPr="00EB73A3">
        <w:rPr>
          <w:rFonts w:ascii="Arial" w:hAnsi="Arial" w:cs="Arial"/>
          <w:color w:val="000000" w:themeColor="text1"/>
          <w:lang w:val="uk-UA"/>
        </w:rPr>
        <w:t>гідроморфологічних</w:t>
      </w:r>
      <w:proofErr w:type="spellEnd"/>
      <w:r w:rsidRPr="00EB73A3">
        <w:rPr>
          <w:rFonts w:ascii="Arial" w:hAnsi="Arial" w:cs="Arial"/>
          <w:color w:val="000000" w:themeColor="text1"/>
          <w:lang w:val="uk-UA"/>
        </w:rPr>
        <w:t xml:space="preserve"> показників річки або водойми (на ділянках днопоглиблювальних робіт і прокладання комунікацій на землях водного фонду, у місцях зміни берегів і заплави, на ділянках розчищення і зміни річкового русла, у місцях встановлення гребель або інших гідротехнічних споруд на річках, у разі проведення прибережних робіт з метою усунення ерозії та будівельних робіт на морі, які призводять до зміни морського узбережжя);   </w:t>
      </w:r>
    </w:p>
    <w:p w14:paraId="745E5443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створення бар’єру для міграції тварин (особливо для об’єктів, зазначених у п.4 додатку 3 до цих Методичних рекомендацій);  </w:t>
      </w:r>
    </w:p>
    <w:p w14:paraId="61D38D44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поділ цілісної природної території (природного комплексу) на фрагменти шляхом прокладання доріг, просік, інженерних мереж, влаштування штучних бар’єрів;  </w:t>
      </w:r>
    </w:p>
    <w:p w14:paraId="0BDF5E85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відділення (ізоляцію) одного кластеру природної території від іншого шляхом руйнування (знищення) екологічного коридору між ними (для природно-заповідних територій кластерного типу);  </w:t>
      </w:r>
    </w:p>
    <w:p w14:paraId="1339CE9D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пряме пошкодження дерев, кущів, трав’янистого покриву (у </w:t>
      </w:r>
      <w:proofErr w:type="spellStart"/>
      <w:r w:rsidRPr="00EB73A3">
        <w:rPr>
          <w:rFonts w:ascii="Arial" w:hAnsi="Arial" w:cs="Arial"/>
          <w:color w:val="000000" w:themeColor="text1"/>
          <w:lang w:val="uk-UA"/>
        </w:rPr>
        <w:t>т.ч</w:t>
      </w:r>
      <w:proofErr w:type="spellEnd"/>
      <w:r w:rsidRPr="00EB73A3">
        <w:rPr>
          <w:rFonts w:ascii="Arial" w:hAnsi="Arial" w:cs="Arial"/>
          <w:color w:val="000000" w:themeColor="text1"/>
          <w:lang w:val="uk-UA"/>
        </w:rPr>
        <w:t xml:space="preserve">. через рубки догляду), середовища існування тварин (гнізд, </w:t>
      </w:r>
      <w:proofErr w:type="spellStart"/>
      <w:r w:rsidRPr="00EB73A3">
        <w:rPr>
          <w:rFonts w:ascii="Arial" w:hAnsi="Arial" w:cs="Arial"/>
          <w:color w:val="000000" w:themeColor="text1"/>
          <w:lang w:val="uk-UA"/>
        </w:rPr>
        <w:t>нір</w:t>
      </w:r>
      <w:proofErr w:type="spellEnd"/>
      <w:r w:rsidRPr="00EB73A3">
        <w:rPr>
          <w:rFonts w:ascii="Arial" w:hAnsi="Arial" w:cs="Arial"/>
          <w:color w:val="000000" w:themeColor="text1"/>
          <w:lang w:val="uk-UA"/>
        </w:rPr>
        <w:t xml:space="preserve">, лігв, місць розмноження, колоній тощо);  </w:t>
      </w:r>
    </w:p>
    <w:p w14:paraId="2BB81CA7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турбування тварин під час здійснення підготовчих і будівельних робіт, а також виробничих процесів;  </w:t>
      </w:r>
    </w:p>
    <w:p w14:paraId="512FEE4F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складування знятого ґрунту, вийнятих порід, донних відкладів або корисних копалин, матеріалів, сировини або відходів на ділянці природної території (природного комплексу), зеленого або захисного насадження;  </w:t>
      </w:r>
    </w:p>
    <w:p w14:paraId="36D63D05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скидання зворотних вод безпосередньо на (у) дану ділянку водотоку або водойми (рекомендується розглядати територію зони змішування зворотних вод з водою водного об'єкта);  </w:t>
      </w:r>
    </w:p>
    <w:p w14:paraId="53EFA702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забір води з масиву поверхневих вод (у місці забору);  </w:t>
      </w:r>
    </w:p>
    <w:p w14:paraId="2BE6C86D" w14:textId="77777777" w:rsidR="00AC3022" w:rsidRPr="00EB73A3" w:rsidRDefault="00AC3022" w:rsidP="00EB73A3">
      <w:pPr>
        <w:pStyle w:val="ListParagraph"/>
        <w:numPr>
          <w:ilvl w:val="0"/>
          <w:numId w:val="30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lang w:val="uk-UA"/>
        </w:rPr>
      </w:pPr>
      <w:r w:rsidRPr="00EB73A3">
        <w:rPr>
          <w:rFonts w:ascii="Arial" w:hAnsi="Arial" w:cs="Arial"/>
          <w:color w:val="000000" w:themeColor="text1"/>
          <w:lang w:val="uk-UA"/>
        </w:rPr>
        <w:t xml:space="preserve">затоплення для створення водосховища або іншого штучного водного об’єкта. </w:t>
      </w:r>
    </w:p>
    <w:p w14:paraId="58D91E92" w14:textId="77777777" w:rsidR="00AC3022" w:rsidRPr="00EB73A3" w:rsidRDefault="00AC3022" w:rsidP="00EB73A3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З метою визначення біологічних показників природних територій (природних комплексів, наземних і водних екосистем) на місцевому рівні, ідентифікації видів тварин і рослин, типів природних оселищ, оцінки ступеня (міри) природності структури та функцій природних комплексів рекомендується здійснювати спеціальні дослідження на місцевому рівні.</w:t>
      </w:r>
    </w:p>
    <w:p w14:paraId="2E093D89" w14:textId="29AFB367" w:rsidR="005A49AA" w:rsidRPr="00EB73A3" w:rsidRDefault="005A49AA" w:rsidP="00EB73A3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З відомостями про рідкісні і такі, що перебувають під загрозою зникнення, види тваринного і рослинного світу, занесені до Червоної книги України, поводяться у відповідності до вимог Закону України «Про Червону книгу України». Наприклад, до відомостей про місця перебування тварин Червоної книги, що є об’єктами незаконного полювання або торгівлі, та про місця зростання рослин Червоної книги України, що є об’єктами незаконного вилучення з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lastRenderedPageBreak/>
        <w:t>природи для комерційних чи інших утилітарних цілей, доцільно застосовувати положення частини восьмої статті 4 Закону України «Про оцінку впливу на довкілля» та пунктів 9 і 18 Порядку передачі документації для надання висновку з оцінки впливу на довкілля та фінансування оцінки впливу на довкілля, затвердженого постановою Кабінету Міністрів України від 13 грудня 2017 р. №1026.</w:t>
      </w:r>
    </w:p>
    <w:p w14:paraId="2F5846DB" w14:textId="03833246" w:rsidR="005A49AA" w:rsidRDefault="00EB73A3" w:rsidP="00EB73A3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В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описі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не було надано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характери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стику 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зелен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их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та захисн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их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насаджен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ь 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за лінійними розмірами та/ або площею, віком деревостану і зімкненістю крон, будовою ярусів або рядів, а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оскільки 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передбачається будівництво з видаленням насаджень, -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не було 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здійсн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ено </w:t>
      </w:r>
      <w:proofErr w:type="spellStart"/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подеревну</w:t>
      </w:r>
      <w:proofErr w:type="spellEnd"/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зйомку і таксацію насаджень. Фауну у складі насаджень 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не 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перевір</w:t>
      </w:r>
      <w:r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ено </w:t>
      </w:r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 наявність охоронюваних видів тварин  та їхніх середовищ існування (гнізда, </w:t>
      </w:r>
      <w:proofErr w:type="spellStart"/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нори</w:t>
      </w:r>
      <w:proofErr w:type="spellEnd"/>
      <w:r w:rsidR="005A49AA" w:rsidRPr="00EB73A3">
        <w:rPr>
          <w:rFonts w:ascii="Arial" w:hAnsi="Arial" w:cs="Arial"/>
          <w:color w:val="000000" w:themeColor="text1"/>
          <w:sz w:val="22"/>
          <w:szCs w:val="22"/>
          <w:lang w:val="uk-UA"/>
        </w:rPr>
        <w:t>, лігва, колонії тощо).</w:t>
      </w:r>
    </w:p>
    <w:p w14:paraId="4E803546" w14:textId="6AAF076F" w:rsidR="00D9042D" w:rsidRPr="007A582D" w:rsidRDefault="00D9042D" w:rsidP="00D9042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A582D">
        <w:rPr>
          <w:rFonts w:ascii="Arial" w:hAnsi="Arial" w:cs="Arial"/>
          <w:b/>
          <w:bCs/>
          <w:color w:val="000000" w:themeColor="text1"/>
        </w:rPr>
        <w:t>Порушення вимог ст.82 Водного кодексу України</w:t>
      </w:r>
    </w:p>
    <w:p w14:paraId="27889A4B" w14:textId="00BCF392" w:rsidR="00D9042D" w:rsidRPr="00D9042D" w:rsidRDefault="00D9042D" w:rsidP="00D9042D">
      <w:pPr>
        <w:pStyle w:val="NormalWeb"/>
        <w:spacing w:before="0" w:beforeAutospacing="0" w:after="0" w:afterAutospacing="0" w:line="276" w:lineRule="auto"/>
        <w:ind w:firstLine="420"/>
        <w:jc w:val="both"/>
        <w:textAlignment w:val="baseline"/>
        <w:rPr>
          <w:rFonts w:ascii="Arial" w:hAnsi="Arial" w:cs="Arial"/>
          <w:color w:val="212529"/>
          <w:sz w:val="22"/>
          <w:szCs w:val="22"/>
          <w:lang w:val="uk-UA"/>
        </w:rPr>
      </w:pPr>
      <w:r w:rsidRPr="00D9042D">
        <w:rPr>
          <w:rFonts w:ascii="Arial" w:hAnsi="Arial" w:cs="Arial"/>
          <w:color w:val="212529"/>
          <w:sz w:val="22"/>
          <w:szCs w:val="22"/>
          <w:lang w:val="uk-UA"/>
        </w:rPr>
        <w:t xml:space="preserve">У звіті ОВД не </w:t>
      </w:r>
      <w:proofErr w:type="spellStart"/>
      <w:r w:rsidRPr="00D9042D">
        <w:rPr>
          <w:rFonts w:ascii="Arial" w:hAnsi="Arial" w:cs="Arial"/>
          <w:color w:val="212529"/>
          <w:sz w:val="22"/>
          <w:szCs w:val="22"/>
          <w:lang w:val="uk-UA"/>
        </w:rPr>
        <w:t>обгрунтовано</w:t>
      </w:r>
      <w:proofErr w:type="spellEnd"/>
      <w:r w:rsidRPr="00D9042D">
        <w:rPr>
          <w:rFonts w:ascii="Arial" w:hAnsi="Arial" w:cs="Arial"/>
          <w:color w:val="212529"/>
          <w:sz w:val="22"/>
          <w:szCs w:val="22"/>
          <w:lang w:val="uk-UA"/>
        </w:rPr>
        <w:t xml:space="preserve"> д</w:t>
      </w:r>
      <w:r w:rsidRPr="00D9042D">
        <w:rPr>
          <w:rFonts w:ascii="Arial" w:hAnsi="Arial" w:cs="Arial"/>
          <w:b/>
          <w:bCs/>
          <w:color w:val="212529"/>
          <w:sz w:val="22"/>
          <w:szCs w:val="22"/>
          <w:lang w:val="uk-UA"/>
        </w:rPr>
        <w:t xml:space="preserve">отримання вимог Водного кодексу </w:t>
      </w:r>
      <w:r w:rsidRPr="00D9042D">
        <w:rPr>
          <w:rFonts w:ascii="Arial" w:hAnsi="Arial" w:cs="Arial"/>
          <w:color w:val="212529"/>
          <w:sz w:val="22"/>
          <w:szCs w:val="22"/>
          <w:lang w:val="uk-UA"/>
        </w:rPr>
        <w:t>атомник</w:t>
      </w:r>
      <w:r>
        <w:rPr>
          <w:rFonts w:ascii="Arial" w:hAnsi="Arial" w:cs="Arial"/>
          <w:color w:val="212529"/>
          <w:sz w:val="22"/>
          <w:szCs w:val="22"/>
          <w:lang w:val="uk-UA"/>
        </w:rPr>
        <w:t>ам</w:t>
      </w:r>
      <w:r w:rsidRPr="00D9042D">
        <w:rPr>
          <w:rFonts w:ascii="Arial" w:hAnsi="Arial" w:cs="Arial"/>
          <w:color w:val="212529"/>
          <w:sz w:val="22"/>
          <w:szCs w:val="22"/>
          <w:lang w:val="uk-UA"/>
        </w:rPr>
        <w:t xml:space="preserve">и, розробники звіту з ОВД не надають дані щодо об’єму стоку річки, обсягів водойм вище за течією, що не дозволяє довести дотримання ст.82 Водного кодексу. Згідно Плану управління річковим басейном </w:t>
      </w:r>
      <w:proofErr w:type="spellStart"/>
      <w:r w:rsidRPr="00D9042D">
        <w:rPr>
          <w:rFonts w:ascii="Arial" w:hAnsi="Arial" w:cs="Arial"/>
          <w:color w:val="212529"/>
          <w:sz w:val="22"/>
          <w:szCs w:val="22"/>
          <w:lang w:val="uk-UA"/>
        </w:rPr>
        <w:t>р.Пд.Буг</w:t>
      </w:r>
      <w:proofErr w:type="spellEnd"/>
      <w:r w:rsidRPr="00D9042D">
        <w:rPr>
          <w:rFonts w:ascii="Arial" w:hAnsi="Arial" w:cs="Arial"/>
          <w:color w:val="212529"/>
          <w:sz w:val="22"/>
          <w:szCs w:val="22"/>
          <w:lang w:val="uk-UA"/>
        </w:rPr>
        <w:t xml:space="preserve"> (</w:t>
      </w:r>
      <w:hyperlink r:id="rId11" w:history="1">
        <w:r w:rsidRPr="00D9042D">
          <w:rPr>
            <w:rStyle w:val="Hyperlink"/>
            <w:rFonts w:ascii="Arial" w:hAnsi="Arial" w:cs="Arial"/>
            <w:sz w:val="22"/>
            <w:szCs w:val="22"/>
            <w:lang w:val="uk-UA"/>
          </w:rPr>
          <w:t>https://mk-vodres.davr.gov.ua/sites/default/files/Bug_plan_final_2.pdf</w:t>
        </w:r>
      </w:hyperlink>
      <w:r w:rsidRPr="00D9042D">
        <w:rPr>
          <w:rFonts w:ascii="Arial" w:hAnsi="Arial" w:cs="Arial"/>
          <w:color w:val="212529"/>
          <w:sz w:val="22"/>
          <w:szCs w:val="22"/>
          <w:lang w:val="uk-UA"/>
        </w:rPr>
        <w:t xml:space="preserve">),  </w:t>
      </w:r>
      <w:r w:rsidRPr="00D9042D">
        <w:rPr>
          <w:rFonts w:ascii="Arial" w:hAnsi="Arial" w:cs="Arial"/>
          <w:sz w:val="22"/>
          <w:szCs w:val="22"/>
          <w:lang w:val="uk-UA"/>
        </w:rPr>
        <w:t xml:space="preserve">водні ресурси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басейну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 xml:space="preserve"> Південного Бугу в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середніи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>̆ за водністю рік складають 3,4 км</w:t>
      </w:r>
      <w:r w:rsidRPr="00D9042D">
        <w:rPr>
          <w:rFonts w:ascii="Arial" w:hAnsi="Arial" w:cs="Arial"/>
          <w:position w:val="6"/>
          <w:sz w:val="22"/>
          <w:szCs w:val="22"/>
          <w:lang w:val="uk-UA"/>
        </w:rPr>
        <w:t>3</w:t>
      </w:r>
      <w:r w:rsidRPr="00D9042D">
        <w:rPr>
          <w:rFonts w:ascii="Arial" w:hAnsi="Arial" w:cs="Arial"/>
          <w:sz w:val="22"/>
          <w:szCs w:val="22"/>
          <w:lang w:val="uk-UA"/>
        </w:rPr>
        <w:t xml:space="preserve">, у дуже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маловоднии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>̆ — 1,4 км</w:t>
      </w:r>
      <w:r w:rsidRPr="00D9042D">
        <w:rPr>
          <w:rFonts w:ascii="Arial" w:hAnsi="Arial" w:cs="Arial"/>
          <w:position w:val="6"/>
          <w:sz w:val="22"/>
          <w:szCs w:val="22"/>
          <w:lang w:val="uk-UA"/>
        </w:rPr>
        <w:t xml:space="preserve">3 </w:t>
      </w:r>
      <w:r w:rsidRPr="00D9042D">
        <w:rPr>
          <w:rFonts w:ascii="Arial" w:hAnsi="Arial" w:cs="Arial"/>
          <w:sz w:val="22"/>
          <w:szCs w:val="22"/>
          <w:lang w:val="uk-UA"/>
        </w:rPr>
        <w:t xml:space="preserve">.  У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басейні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 xml:space="preserve"> налічується значна кількість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водойм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 xml:space="preserve">: 189 водосховищ та 9640 ставків.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Сумарнии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 xml:space="preserve">̆ об’єм штучних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водойм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 xml:space="preserve"> становить близько 1,5 км</w:t>
      </w:r>
      <w:r w:rsidRPr="00D9042D">
        <w:rPr>
          <w:rFonts w:ascii="Arial" w:hAnsi="Arial" w:cs="Arial"/>
          <w:position w:val="6"/>
          <w:sz w:val="22"/>
          <w:szCs w:val="22"/>
          <w:lang w:val="uk-UA"/>
        </w:rPr>
        <w:t xml:space="preserve">3 </w:t>
      </w:r>
      <w:r w:rsidRPr="00D9042D">
        <w:rPr>
          <w:rFonts w:ascii="Arial" w:hAnsi="Arial" w:cs="Arial"/>
          <w:sz w:val="22"/>
          <w:szCs w:val="22"/>
          <w:lang w:val="uk-UA"/>
        </w:rPr>
        <w:t xml:space="preserve">. Отож, ці дані свідчать про неможливість спорудження ще одного водосховища (збільшення існуючого), оскільки це буде складати перевищення обсягу стоку даної річки в маловодний рік. Доказів протилежного, а також доказів </w:t>
      </w:r>
      <w:r>
        <w:rPr>
          <w:rFonts w:ascii="Arial" w:hAnsi="Arial" w:cs="Arial"/>
          <w:sz w:val="22"/>
          <w:szCs w:val="22"/>
          <w:lang w:val="uk-UA"/>
        </w:rPr>
        <w:t xml:space="preserve">актуальної </w:t>
      </w:r>
      <w:r w:rsidRPr="00D9042D">
        <w:rPr>
          <w:rFonts w:ascii="Arial" w:hAnsi="Arial" w:cs="Arial"/>
          <w:sz w:val="22"/>
          <w:szCs w:val="22"/>
          <w:lang w:val="uk-UA"/>
        </w:rPr>
        <w:t xml:space="preserve">оцінки водних запасів </w:t>
      </w:r>
      <w:proofErr w:type="spellStart"/>
      <w:r w:rsidRPr="00D9042D">
        <w:rPr>
          <w:rFonts w:ascii="Arial" w:hAnsi="Arial" w:cs="Arial"/>
          <w:sz w:val="22"/>
          <w:szCs w:val="22"/>
          <w:lang w:val="uk-UA"/>
        </w:rPr>
        <w:t>р.Пд.Буг</w:t>
      </w:r>
      <w:proofErr w:type="spellEnd"/>
      <w:r w:rsidRPr="00D9042D">
        <w:rPr>
          <w:rFonts w:ascii="Arial" w:hAnsi="Arial" w:cs="Arial"/>
          <w:sz w:val="22"/>
          <w:szCs w:val="22"/>
          <w:lang w:val="uk-UA"/>
        </w:rPr>
        <w:t xml:space="preserve">, та впливу додаткового водозабору для підняття рівня до 16, 9 м НПР  розробники звіту з ОВД не надали.     </w:t>
      </w:r>
      <w:r>
        <w:rPr>
          <w:rFonts w:ascii="Arial" w:hAnsi="Arial" w:cs="Arial"/>
          <w:sz w:val="22"/>
          <w:szCs w:val="22"/>
          <w:lang w:val="uk-UA"/>
        </w:rPr>
        <w:t xml:space="preserve">Тому, просимо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Міндовкілля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у висновку з ОВД не узаконювати порушення НАЕК «Енергоатом»  вимог ст.82 Водного кодексу України. </w:t>
      </w:r>
    </w:p>
    <w:p w14:paraId="0FD296F7" w14:textId="77777777" w:rsidR="00532F15" w:rsidRDefault="00532F15" w:rsidP="00532F15">
      <w:pPr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44B9E51" w14:textId="4518C614" w:rsidR="00532F15" w:rsidRPr="00532F15" w:rsidRDefault="00532F15" w:rsidP="00532F1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532F15">
        <w:rPr>
          <w:rFonts w:ascii="Arial" w:hAnsi="Arial" w:cs="Arial"/>
          <w:bCs/>
          <w:color w:val="000000"/>
        </w:rPr>
        <w:t>В звіті</w:t>
      </w:r>
      <w:r w:rsidRPr="00532F15">
        <w:rPr>
          <w:rFonts w:ascii="Arial" w:hAnsi="Arial" w:cs="Arial"/>
          <w:bCs/>
          <w:color w:val="000000"/>
        </w:rPr>
        <w:t xml:space="preserve"> з ОВД</w:t>
      </w:r>
      <w:r w:rsidRPr="00532F15">
        <w:rPr>
          <w:rFonts w:ascii="Arial" w:hAnsi="Arial" w:cs="Arial"/>
          <w:bCs/>
          <w:color w:val="000000"/>
        </w:rPr>
        <w:t xml:space="preserve"> подано недостатньо інформації щодо впливу на елементи екомережі, у разі негативного впливу на екомережу бути порушуватися Закон України “Про екологічну мережу України”.</w:t>
      </w:r>
      <w:r w:rsidRPr="00532F15">
        <w:rPr>
          <w:rFonts w:ascii="Arial" w:hAnsi="Arial" w:cs="Arial"/>
          <w:bCs/>
          <w:color w:val="000000"/>
        </w:rPr>
        <w:t xml:space="preserve"> </w:t>
      </w:r>
      <w:r w:rsidRPr="00532F15">
        <w:rPr>
          <w:rFonts w:ascii="Arial" w:hAnsi="Arial" w:cs="Arial"/>
          <w:bCs/>
          <w:color w:val="000000" w:themeColor="text1"/>
          <w:lang w:val="uk-UA"/>
        </w:rPr>
        <w:t xml:space="preserve">При розробці Звіту з ОВД, не враховано Загальні методичні рекомендації щодо змісту та порядку складання звітів з оцінки впливу на довкілля, затверджені </w:t>
      </w:r>
      <w:proofErr w:type="spellStart"/>
      <w:r w:rsidRPr="00532F15">
        <w:rPr>
          <w:rFonts w:ascii="Arial" w:hAnsi="Arial" w:cs="Arial"/>
          <w:bCs/>
          <w:color w:val="000000" w:themeColor="text1"/>
          <w:lang w:val="uk-UA"/>
        </w:rPr>
        <w:t>Міндовкілля</w:t>
      </w:r>
      <w:proofErr w:type="spellEnd"/>
      <w:r w:rsidRPr="00532F15">
        <w:rPr>
          <w:rFonts w:ascii="Arial" w:hAnsi="Arial" w:cs="Arial"/>
          <w:bCs/>
          <w:color w:val="000000" w:themeColor="text1"/>
          <w:lang w:val="uk-UA"/>
        </w:rPr>
        <w:t xml:space="preserve"> </w:t>
      </w:r>
      <w:r w:rsidRPr="00532F15">
        <w:rPr>
          <w:rFonts w:ascii="Arial" w:hAnsi="Arial" w:cs="Arial"/>
          <w:bCs/>
          <w:color w:val="000000" w:themeColor="text1"/>
          <w:shd w:val="clear" w:color="auto" w:fill="FFFFFF"/>
          <w:lang w:val="uk-UA"/>
        </w:rPr>
        <w:t>15 березня 2021 року (https://mepr.gov.ua/documents/3342.html).</w:t>
      </w:r>
    </w:p>
    <w:p w14:paraId="152F5E1F" w14:textId="14057626" w:rsidR="00532F15" w:rsidRPr="00532F15" w:rsidRDefault="00532F15" w:rsidP="00532F15">
      <w:pPr>
        <w:jc w:val="both"/>
        <w:rPr>
          <w:rFonts w:ascii="Arial" w:hAnsi="Arial" w:cs="Arial"/>
          <w:bCs/>
          <w:color w:val="000000"/>
        </w:rPr>
      </w:pPr>
    </w:p>
    <w:p w14:paraId="553A7AFD" w14:textId="77777777" w:rsidR="00532F15" w:rsidRPr="00532F15" w:rsidRDefault="00532F15" w:rsidP="00532F15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uk-UA"/>
        </w:rPr>
      </w:pPr>
      <w:r w:rsidRPr="00532F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У зв’язку із вищенаведеним та керуючись ст. 9 Закону «Про оцінку впливу на довкілля» просимо визнати вказану плановану діяльність недопустимою, оскільки вона протирічить природоохоронному законодавству. </w:t>
      </w:r>
    </w:p>
    <w:p w14:paraId="12324B60" w14:textId="77777777" w:rsidR="00D9042D" w:rsidRPr="00532F15" w:rsidRDefault="00D9042D" w:rsidP="00EB73A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D562E1" w14:textId="77777777" w:rsidR="00CE79BD" w:rsidRPr="00EB73A3" w:rsidRDefault="00CE79BD" w:rsidP="00EB73A3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</w:pPr>
    </w:p>
    <w:p w14:paraId="37C53E1B" w14:textId="7485B749" w:rsidR="00B03318" w:rsidRPr="00EB73A3" w:rsidRDefault="00B03318" w:rsidP="00EB73A3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</w:pPr>
      <w:r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 xml:space="preserve">З повагою, </w:t>
      </w:r>
    </w:p>
    <w:p w14:paraId="2C180D8F" w14:textId="2671BDA9" w:rsidR="00280F70" w:rsidRPr="00EB73A3" w:rsidRDefault="00CE79BD" w:rsidP="00EB73A3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</w:pPr>
      <w:r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>д</w:t>
      </w:r>
      <w:r w:rsidR="00280F70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>иректор</w:t>
      </w:r>
      <w:r w:rsidR="00B03318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 xml:space="preserve"> МБО «Екологія-Право-Людина»</w:t>
      </w:r>
      <w:r w:rsidR="00280F70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 xml:space="preserve"> </w:t>
      </w:r>
      <w:r w:rsidR="00280F70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ab/>
      </w:r>
      <w:r w:rsidR="00280F70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ab/>
      </w:r>
      <w:r w:rsidR="00280F70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ab/>
      </w:r>
      <w:r w:rsidR="00280F70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ab/>
        <w:t>Олена Кравченко</w:t>
      </w:r>
      <w:r w:rsidR="00B03318" w:rsidRPr="00EB73A3">
        <w:rPr>
          <w:rFonts w:ascii="Arial" w:hAnsi="Arial" w:cs="Arial"/>
          <w:b/>
          <w:color w:val="000000" w:themeColor="text1"/>
          <w:sz w:val="22"/>
          <w:szCs w:val="22"/>
          <w:lang w:val="uk-UA" w:eastAsia="uk-UA"/>
        </w:rPr>
        <w:t xml:space="preserve"> </w:t>
      </w:r>
    </w:p>
    <w:p w14:paraId="4CC0F1DB" w14:textId="77777777" w:rsidR="00ED1975" w:rsidRPr="00EB73A3" w:rsidRDefault="00ED1975" w:rsidP="00EB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</w:pPr>
    </w:p>
    <w:p w14:paraId="33B30DA5" w14:textId="5262DEF4" w:rsidR="007A582D" w:rsidRPr="00EB73A3" w:rsidRDefault="00280F70" w:rsidP="00EB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</w:pPr>
      <w:r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  <w:t>Виконав</w:t>
      </w:r>
      <w:r w:rsidR="007A582D"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  <w:t>ці</w:t>
      </w:r>
      <w:r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  <w:t>:</w:t>
      </w:r>
      <w:r w:rsidR="00ED1975"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  <w:t xml:space="preserve"> </w:t>
      </w:r>
    </w:p>
    <w:p w14:paraId="708B2D10" w14:textId="614F2108" w:rsidR="007A582D" w:rsidRPr="00EB73A3" w:rsidRDefault="00280F70" w:rsidP="00EB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  <w:t xml:space="preserve">Ольга </w:t>
      </w:r>
      <w:proofErr w:type="spellStart"/>
      <w:r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  <w:t>Мелень-Забрамн</w:t>
      </w:r>
      <w:r w:rsidR="006931A7"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</w:t>
      </w:r>
      <w:proofErr w:type="spellEnd"/>
    </w:p>
    <w:p w14:paraId="524504B5" w14:textId="65F35B69" w:rsidR="00475D03" w:rsidRPr="00EB73A3" w:rsidRDefault="006931A7" w:rsidP="00EB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uk-UA" w:eastAsia="uk-UA"/>
        </w:rPr>
      </w:pPr>
      <w:r w:rsidRPr="00EB73A3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</w:t>
      </w:r>
    </w:p>
    <w:sectPr w:rsidR="00475D03" w:rsidRPr="00EB73A3" w:rsidSect="006A6D29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CBD1" w14:textId="77777777" w:rsidR="0098378E" w:rsidRDefault="0098378E" w:rsidP="00B82C77">
      <w:r>
        <w:separator/>
      </w:r>
    </w:p>
  </w:endnote>
  <w:endnote w:type="continuationSeparator" w:id="0">
    <w:p w14:paraId="54857957" w14:textId="77777777" w:rsidR="0098378E" w:rsidRDefault="0098378E" w:rsidP="00B8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D0A7" w14:textId="77777777" w:rsidR="0098378E" w:rsidRDefault="0098378E" w:rsidP="00B82C77">
      <w:r>
        <w:separator/>
      </w:r>
    </w:p>
  </w:footnote>
  <w:footnote w:type="continuationSeparator" w:id="0">
    <w:p w14:paraId="150DF168" w14:textId="77777777" w:rsidR="0098378E" w:rsidRDefault="0098378E" w:rsidP="00B8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16D"/>
    <w:multiLevelType w:val="hybridMultilevel"/>
    <w:tmpl w:val="B194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0D0"/>
    <w:multiLevelType w:val="hybridMultilevel"/>
    <w:tmpl w:val="4574EC64"/>
    <w:lvl w:ilvl="0" w:tplc="FD5A0014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F66565"/>
    <w:multiLevelType w:val="multilevel"/>
    <w:tmpl w:val="1C3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E67CF"/>
    <w:multiLevelType w:val="multilevel"/>
    <w:tmpl w:val="91F6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A4D4B"/>
    <w:multiLevelType w:val="hybridMultilevel"/>
    <w:tmpl w:val="5AFA830E"/>
    <w:lvl w:ilvl="0" w:tplc="5D8A0642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FF2"/>
    <w:multiLevelType w:val="multilevel"/>
    <w:tmpl w:val="827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036C6"/>
    <w:multiLevelType w:val="hybridMultilevel"/>
    <w:tmpl w:val="BA40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5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1E46D8"/>
    <w:multiLevelType w:val="hybridMultilevel"/>
    <w:tmpl w:val="7A90865A"/>
    <w:lvl w:ilvl="0" w:tplc="653C1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DA6A65"/>
    <w:multiLevelType w:val="hybridMultilevel"/>
    <w:tmpl w:val="F7229B2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DCE"/>
    <w:multiLevelType w:val="hybridMultilevel"/>
    <w:tmpl w:val="20780592"/>
    <w:lvl w:ilvl="0" w:tplc="8DDA81F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33AF6CF8"/>
    <w:multiLevelType w:val="hybridMultilevel"/>
    <w:tmpl w:val="64E04074"/>
    <w:lvl w:ilvl="0" w:tplc="4CF825B8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A9E77D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11FFB"/>
    <w:multiLevelType w:val="hybridMultilevel"/>
    <w:tmpl w:val="F78A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770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510560"/>
    <w:multiLevelType w:val="hybridMultilevel"/>
    <w:tmpl w:val="AFC6ED3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5676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356B32"/>
    <w:multiLevelType w:val="hybridMultilevel"/>
    <w:tmpl w:val="24C2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360B"/>
    <w:multiLevelType w:val="hybridMultilevel"/>
    <w:tmpl w:val="84F659B4"/>
    <w:lvl w:ilvl="0" w:tplc="E3D62C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C22ED"/>
    <w:multiLevelType w:val="hybridMultilevel"/>
    <w:tmpl w:val="0B5AE6D6"/>
    <w:lvl w:ilvl="0" w:tplc="0C767C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0657CC"/>
    <w:multiLevelType w:val="hybridMultilevel"/>
    <w:tmpl w:val="FD820DA0"/>
    <w:lvl w:ilvl="0" w:tplc="9912AB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42A31"/>
    <w:multiLevelType w:val="hybridMultilevel"/>
    <w:tmpl w:val="552C140C"/>
    <w:lvl w:ilvl="0" w:tplc="EFB0CB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516BB"/>
    <w:multiLevelType w:val="hybridMultilevel"/>
    <w:tmpl w:val="72127AF0"/>
    <w:lvl w:ilvl="0" w:tplc="49D60F46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9CE7597"/>
    <w:multiLevelType w:val="hybridMultilevel"/>
    <w:tmpl w:val="9A5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D06AD"/>
    <w:multiLevelType w:val="hybridMultilevel"/>
    <w:tmpl w:val="B942CAF8"/>
    <w:lvl w:ilvl="0" w:tplc="4352F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0365"/>
    <w:multiLevelType w:val="multilevel"/>
    <w:tmpl w:val="BB3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45310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594CBA"/>
    <w:multiLevelType w:val="hybridMultilevel"/>
    <w:tmpl w:val="923CAAC2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8" w15:restartNumberingAfterBreak="0">
    <w:nsid w:val="697D37B1"/>
    <w:multiLevelType w:val="multilevel"/>
    <w:tmpl w:val="9DBA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766A3"/>
    <w:multiLevelType w:val="hybridMultilevel"/>
    <w:tmpl w:val="A5064174"/>
    <w:lvl w:ilvl="0" w:tplc="F6CA4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C22DD2"/>
    <w:multiLevelType w:val="hybridMultilevel"/>
    <w:tmpl w:val="64E04074"/>
    <w:lvl w:ilvl="0" w:tplc="4CF825B8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5BB6671"/>
    <w:multiLevelType w:val="hybridMultilevel"/>
    <w:tmpl w:val="ED44DF32"/>
    <w:lvl w:ilvl="0" w:tplc="0F0EE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D2345"/>
    <w:multiLevelType w:val="hybridMultilevel"/>
    <w:tmpl w:val="A716A61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F512C79"/>
    <w:multiLevelType w:val="hybridMultilevel"/>
    <w:tmpl w:val="19DC7710"/>
    <w:lvl w:ilvl="0" w:tplc="484C0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1396667">
    <w:abstractNumId w:val="29"/>
  </w:num>
  <w:num w:numId="2" w16cid:durableId="34428054">
    <w:abstractNumId w:val="8"/>
  </w:num>
  <w:num w:numId="3" w16cid:durableId="1981960387">
    <w:abstractNumId w:val="19"/>
  </w:num>
  <w:num w:numId="4" w16cid:durableId="483938369">
    <w:abstractNumId w:val="33"/>
  </w:num>
  <w:num w:numId="5" w16cid:durableId="2119982444">
    <w:abstractNumId w:val="17"/>
  </w:num>
  <w:num w:numId="6" w16cid:durableId="485780628">
    <w:abstractNumId w:val="10"/>
  </w:num>
  <w:num w:numId="7" w16cid:durableId="304435887">
    <w:abstractNumId w:val="0"/>
  </w:num>
  <w:num w:numId="8" w16cid:durableId="1034160101">
    <w:abstractNumId w:val="23"/>
  </w:num>
  <w:num w:numId="9" w16cid:durableId="2096854345">
    <w:abstractNumId w:val="20"/>
  </w:num>
  <w:num w:numId="10" w16cid:durableId="857700233">
    <w:abstractNumId w:val="18"/>
  </w:num>
  <w:num w:numId="11" w16cid:durableId="1818909613">
    <w:abstractNumId w:val="6"/>
  </w:num>
  <w:num w:numId="12" w16cid:durableId="1300846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9483855">
    <w:abstractNumId w:val="4"/>
  </w:num>
  <w:num w:numId="14" w16cid:durableId="1927033061">
    <w:abstractNumId w:val="21"/>
  </w:num>
  <w:num w:numId="15" w16cid:durableId="477189686">
    <w:abstractNumId w:val="31"/>
  </w:num>
  <w:num w:numId="16" w16cid:durableId="1499349037">
    <w:abstractNumId w:val="24"/>
  </w:num>
  <w:num w:numId="17" w16cid:durableId="752316144">
    <w:abstractNumId w:val="2"/>
  </w:num>
  <w:num w:numId="18" w16cid:durableId="980425833">
    <w:abstractNumId w:val="22"/>
  </w:num>
  <w:num w:numId="19" w16cid:durableId="1016686946">
    <w:abstractNumId w:val="28"/>
  </w:num>
  <w:num w:numId="20" w16cid:durableId="1474637490">
    <w:abstractNumId w:val="11"/>
  </w:num>
  <w:num w:numId="21" w16cid:durableId="866329184">
    <w:abstractNumId w:val="5"/>
  </w:num>
  <w:num w:numId="22" w16cid:durableId="2127239212">
    <w:abstractNumId w:val="30"/>
  </w:num>
  <w:num w:numId="23" w16cid:durableId="1162504489">
    <w:abstractNumId w:val="32"/>
  </w:num>
  <w:num w:numId="24" w16cid:durableId="731003330">
    <w:abstractNumId w:val="1"/>
  </w:num>
  <w:num w:numId="25" w16cid:durableId="2141341739">
    <w:abstractNumId w:val="25"/>
  </w:num>
  <w:num w:numId="26" w16cid:durableId="1668483938">
    <w:abstractNumId w:val="3"/>
  </w:num>
  <w:num w:numId="27" w16cid:durableId="2141723734">
    <w:abstractNumId w:val="12"/>
  </w:num>
  <w:num w:numId="28" w16cid:durableId="231235846">
    <w:abstractNumId w:val="26"/>
  </w:num>
  <w:num w:numId="29" w16cid:durableId="919293246">
    <w:abstractNumId w:val="7"/>
  </w:num>
  <w:num w:numId="30" w16cid:durableId="458039577">
    <w:abstractNumId w:val="9"/>
  </w:num>
  <w:num w:numId="31" w16cid:durableId="45879386">
    <w:abstractNumId w:val="15"/>
  </w:num>
  <w:num w:numId="32" w16cid:durableId="836925362">
    <w:abstractNumId w:val="16"/>
  </w:num>
  <w:num w:numId="33" w16cid:durableId="1062950145">
    <w:abstractNumId w:val="14"/>
  </w:num>
  <w:num w:numId="34" w16cid:durableId="15435889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B5"/>
    <w:rsid w:val="000014B3"/>
    <w:rsid w:val="00001F75"/>
    <w:rsid w:val="000067B2"/>
    <w:rsid w:val="0000743E"/>
    <w:rsid w:val="000107C3"/>
    <w:rsid w:val="000118B2"/>
    <w:rsid w:val="00014A26"/>
    <w:rsid w:val="00020E5A"/>
    <w:rsid w:val="00021D1B"/>
    <w:rsid w:val="00021DA3"/>
    <w:rsid w:val="000262E5"/>
    <w:rsid w:val="000268BD"/>
    <w:rsid w:val="00027A99"/>
    <w:rsid w:val="00033BDC"/>
    <w:rsid w:val="00034019"/>
    <w:rsid w:val="0003475B"/>
    <w:rsid w:val="00036E51"/>
    <w:rsid w:val="000420AA"/>
    <w:rsid w:val="000427AB"/>
    <w:rsid w:val="0004533E"/>
    <w:rsid w:val="00046034"/>
    <w:rsid w:val="00046F4D"/>
    <w:rsid w:val="00047A42"/>
    <w:rsid w:val="00047EC3"/>
    <w:rsid w:val="0005246F"/>
    <w:rsid w:val="000565D3"/>
    <w:rsid w:val="00061926"/>
    <w:rsid w:val="000638D2"/>
    <w:rsid w:val="00067888"/>
    <w:rsid w:val="000704AC"/>
    <w:rsid w:val="0007324A"/>
    <w:rsid w:val="00073DA6"/>
    <w:rsid w:val="00073DD7"/>
    <w:rsid w:val="000761E8"/>
    <w:rsid w:val="0008452F"/>
    <w:rsid w:val="000861FF"/>
    <w:rsid w:val="00090363"/>
    <w:rsid w:val="000928A1"/>
    <w:rsid w:val="00093A04"/>
    <w:rsid w:val="000B2530"/>
    <w:rsid w:val="000B3112"/>
    <w:rsid w:val="000B4514"/>
    <w:rsid w:val="000B5D4E"/>
    <w:rsid w:val="000B75FB"/>
    <w:rsid w:val="000B7EE7"/>
    <w:rsid w:val="000C0745"/>
    <w:rsid w:val="000C075D"/>
    <w:rsid w:val="000C0762"/>
    <w:rsid w:val="000C2573"/>
    <w:rsid w:val="000C40BB"/>
    <w:rsid w:val="000C5CFD"/>
    <w:rsid w:val="000C6247"/>
    <w:rsid w:val="000D2367"/>
    <w:rsid w:val="000D3A36"/>
    <w:rsid w:val="000D653B"/>
    <w:rsid w:val="000D6B1C"/>
    <w:rsid w:val="000E283C"/>
    <w:rsid w:val="000E4373"/>
    <w:rsid w:val="000E6708"/>
    <w:rsid w:val="000F06B9"/>
    <w:rsid w:val="000F3315"/>
    <w:rsid w:val="000F36B4"/>
    <w:rsid w:val="000F6594"/>
    <w:rsid w:val="000F68A8"/>
    <w:rsid w:val="000F7D7C"/>
    <w:rsid w:val="00101A5F"/>
    <w:rsid w:val="00103F1A"/>
    <w:rsid w:val="0010558C"/>
    <w:rsid w:val="00105C0E"/>
    <w:rsid w:val="00110655"/>
    <w:rsid w:val="00111F25"/>
    <w:rsid w:val="00123A33"/>
    <w:rsid w:val="00123C48"/>
    <w:rsid w:val="00126AA7"/>
    <w:rsid w:val="00130CFC"/>
    <w:rsid w:val="001327CD"/>
    <w:rsid w:val="0013312C"/>
    <w:rsid w:val="001342DE"/>
    <w:rsid w:val="00135993"/>
    <w:rsid w:val="00135BD5"/>
    <w:rsid w:val="00143906"/>
    <w:rsid w:val="00146084"/>
    <w:rsid w:val="00150328"/>
    <w:rsid w:val="00150A01"/>
    <w:rsid w:val="001514E1"/>
    <w:rsid w:val="0015178C"/>
    <w:rsid w:val="00157854"/>
    <w:rsid w:val="00157F1F"/>
    <w:rsid w:val="00161D25"/>
    <w:rsid w:val="0016535C"/>
    <w:rsid w:val="001671B7"/>
    <w:rsid w:val="0017226D"/>
    <w:rsid w:val="00173E06"/>
    <w:rsid w:val="00182C16"/>
    <w:rsid w:val="00185D19"/>
    <w:rsid w:val="00186BBC"/>
    <w:rsid w:val="00191B07"/>
    <w:rsid w:val="00191B6F"/>
    <w:rsid w:val="00193A8B"/>
    <w:rsid w:val="00195E0F"/>
    <w:rsid w:val="00196CE9"/>
    <w:rsid w:val="001A3E06"/>
    <w:rsid w:val="001A7025"/>
    <w:rsid w:val="001B25BB"/>
    <w:rsid w:val="001B3D35"/>
    <w:rsid w:val="001B6054"/>
    <w:rsid w:val="001B631E"/>
    <w:rsid w:val="001C35F9"/>
    <w:rsid w:val="001C4913"/>
    <w:rsid w:val="001C4F0A"/>
    <w:rsid w:val="001D0E47"/>
    <w:rsid w:val="001D1606"/>
    <w:rsid w:val="001D281E"/>
    <w:rsid w:val="001D2C4A"/>
    <w:rsid w:val="001D2CA0"/>
    <w:rsid w:val="001D39B7"/>
    <w:rsid w:val="001D4B9E"/>
    <w:rsid w:val="001D55AA"/>
    <w:rsid w:val="001D6E42"/>
    <w:rsid w:val="001E374C"/>
    <w:rsid w:val="001E54CB"/>
    <w:rsid w:val="001E5B44"/>
    <w:rsid w:val="001E71E7"/>
    <w:rsid w:val="001F1BCD"/>
    <w:rsid w:val="001F1E27"/>
    <w:rsid w:val="001F2052"/>
    <w:rsid w:val="001F358C"/>
    <w:rsid w:val="001F3B48"/>
    <w:rsid w:val="001F5B49"/>
    <w:rsid w:val="001F676B"/>
    <w:rsid w:val="001F71C8"/>
    <w:rsid w:val="001F7CCF"/>
    <w:rsid w:val="00201519"/>
    <w:rsid w:val="002032EB"/>
    <w:rsid w:val="00210D6A"/>
    <w:rsid w:val="00213806"/>
    <w:rsid w:val="00213C28"/>
    <w:rsid w:val="00215B6E"/>
    <w:rsid w:val="00215FE4"/>
    <w:rsid w:val="002232F1"/>
    <w:rsid w:val="00224D69"/>
    <w:rsid w:val="00225477"/>
    <w:rsid w:val="00225D7E"/>
    <w:rsid w:val="00232E94"/>
    <w:rsid w:val="00233590"/>
    <w:rsid w:val="00235C09"/>
    <w:rsid w:val="00243C38"/>
    <w:rsid w:val="00243E1D"/>
    <w:rsid w:val="0024402B"/>
    <w:rsid w:val="00246396"/>
    <w:rsid w:val="002470CD"/>
    <w:rsid w:val="00256114"/>
    <w:rsid w:val="002602E5"/>
    <w:rsid w:val="0026155C"/>
    <w:rsid w:val="002622D6"/>
    <w:rsid w:val="002704DA"/>
    <w:rsid w:val="00273075"/>
    <w:rsid w:val="002754D7"/>
    <w:rsid w:val="00280F70"/>
    <w:rsid w:val="002810C5"/>
    <w:rsid w:val="00281548"/>
    <w:rsid w:val="002835BA"/>
    <w:rsid w:val="00290BD0"/>
    <w:rsid w:val="002972CE"/>
    <w:rsid w:val="00297FEB"/>
    <w:rsid w:val="002A29C7"/>
    <w:rsid w:val="002A2D79"/>
    <w:rsid w:val="002A50BA"/>
    <w:rsid w:val="002B2910"/>
    <w:rsid w:val="002B2E63"/>
    <w:rsid w:val="002B357F"/>
    <w:rsid w:val="002B72EC"/>
    <w:rsid w:val="002B78D7"/>
    <w:rsid w:val="002C0CB7"/>
    <w:rsid w:val="002C1244"/>
    <w:rsid w:val="002C31B9"/>
    <w:rsid w:val="002C5544"/>
    <w:rsid w:val="002C575F"/>
    <w:rsid w:val="002C7603"/>
    <w:rsid w:val="002D14A5"/>
    <w:rsid w:val="002D38DA"/>
    <w:rsid w:val="002D4408"/>
    <w:rsid w:val="002E01BA"/>
    <w:rsid w:val="002E1273"/>
    <w:rsid w:val="002E2CB6"/>
    <w:rsid w:val="002E415D"/>
    <w:rsid w:val="002F3D70"/>
    <w:rsid w:val="002F7029"/>
    <w:rsid w:val="002F74C8"/>
    <w:rsid w:val="003004C0"/>
    <w:rsid w:val="00300877"/>
    <w:rsid w:val="0030454D"/>
    <w:rsid w:val="00307A4A"/>
    <w:rsid w:val="00310985"/>
    <w:rsid w:val="003113ED"/>
    <w:rsid w:val="003120B7"/>
    <w:rsid w:val="00312A94"/>
    <w:rsid w:val="00313E62"/>
    <w:rsid w:val="0032153C"/>
    <w:rsid w:val="003256DB"/>
    <w:rsid w:val="00326339"/>
    <w:rsid w:val="00326FF2"/>
    <w:rsid w:val="00335EF4"/>
    <w:rsid w:val="0034144B"/>
    <w:rsid w:val="00341AF3"/>
    <w:rsid w:val="00342D64"/>
    <w:rsid w:val="00343B3D"/>
    <w:rsid w:val="0034527F"/>
    <w:rsid w:val="0034772E"/>
    <w:rsid w:val="00354D04"/>
    <w:rsid w:val="00357002"/>
    <w:rsid w:val="00357AA5"/>
    <w:rsid w:val="003612EE"/>
    <w:rsid w:val="0036210B"/>
    <w:rsid w:val="00363821"/>
    <w:rsid w:val="0036438B"/>
    <w:rsid w:val="00367E84"/>
    <w:rsid w:val="00376FC9"/>
    <w:rsid w:val="0037741D"/>
    <w:rsid w:val="003816B8"/>
    <w:rsid w:val="0038179D"/>
    <w:rsid w:val="003823BD"/>
    <w:rsid w:val="003855B2"/>
    <w:rsid w:val="00387FAF"/>
    <w:rsid w:val="003903E6"/>
    <w:rsid w:val="0039054A"/>
    <w:rsid w:val="003909EF"/>
    <w:rsid w:val="00390AB4"/>
    <w:rsid w:val="00392B8A"/>
    <w:rsid w:val="003930A8"/>
    <w:rsid w:val="003949A9"/>
    <w:rsid w:val="003A1C27"/>
    <w:rsid w:val="003A28C7"/>
    <w:rsid w:val="003A687A"/>
    <w:rsid w:val="003A71BE"/>
    <w:rsid w:val="003A7F32"/>
    <w:rsid w:val="003B0EA5"/>
    <w:rsid w:val="003B43D1"/>
    <w:rsid w:val="003B4B9B"/>
    <w:rsid w:val="003B74B5"/>
    <w:rsid w:val="003C1F6F"/>
    <w:rsid w:val="003C22AC"/>
    <w:rsid w:val="003C3951"/>
    <w:rsid w:val="003C4043"/>
    <w:rsid w:val="003D1F2A"/>
    <w:rsid w:val="003D1F68"/>
    <w:rsid w:val="003D373C"/>
    <w:rsid w:val="003D4BF3"/>
    <w:rsid w:val="003D5FE1"/>
    <w:rsid w:val="003D7746"/>
    <w:rsid w:val="003D7990"/>
    <w:rsid w:val="003F0071"/>
    <w:rsid w:val="003F209E"/>
    <w:rsid w:val="003F2C32"/>
    <w:rsid w:val="003F35EF"/>
    <w:rsid w:val="00400F05"/>
    <w:rsid w:val="00401342"/>
    <w:rsid w:val="0040188B"/>
    <w:rsid w:val="00406204"/>
    <w:rsid w:val="00406379"/>
    <w:rsid w:val="00410D3C"/>
    <w:rsid w:val="0041166F"/>
    <w:rsid w:val="0041214C"/>
    <w:rsid w:val="004127D4"/>
    <w:rsid w:val="0041742F"/>
    <w:rsid w:val="0041750E"/>
    <w:rsid w:val="00424807"/>
    <w:rsid w:val="004277A5"/>
    <w:rsid w:val="00431D9D"/>
    <w:rsid w:val="0043509E"/>
    <w:rsid w:val="004351AD"/>
    <w:rsid w:val="004365D3"/>
    <w:rsid w:val="004378C9"/>
    <w:rsid w:val="00442935"/>
    <w:rsid w:val="00442B67"/>
    <w:rsid w:val="004448C7"/>
    <w:rsid w:val="00445B57"/>
    <w:rsid w:val="00446A59"/>
    <w:rsid w:val="004479DB"/>
    <w:rsid w:val="00456FB9"/>
    <w:rsid w:val="0046520E"/>
    <w:rsid w:val="004666F0"/>
    <w:rsid w:val="0047196A"/>
    <w:rsid w:val="00471E19"/>
    <w:rsid w:val="00474762"/>
    <w:rsid w:val="00475982"/>
    <w:rsid w:val="00475D03"/>
    <w:rsid w:val="004762AC"/>
    <w:rsid w:val="00483496"/>
    <w:rsid w:val="00483862"/>
    <w:rsid w:val="0048442D"/>
    <w:rsid w:val="0048481A"/>
    <w:rsid w:val="00484857"/>
    <w:rsid w:val="00485733"/>
    <w:rsid w:val="00485D20"/>
    <w:rsid w:val="00490DE7"/>
    <w:rsid w:val="00494A0C"/>
    <w:rsid w:val="004972EC"/>
    <w:rsid w:val="00497912"/>
    <w:rsid w:val="004A1C53"/>
    <w:rsid w:val="004A363E"/>
    <w:rsid w:val="004A3963"/>
    <w:rsid w:val="004A4203"/>
    <w:rsid w:val="004A4931"/>
    <w:rsid w:val="004A5EFF"/>
    <w:rsid w:val="004A6015"/>
    <w:rsid w:val="004B1888"/>
    <w:rsid w:val="004B54AC"/>
    <w:rsid w:val="004B5D36"/>
    <w:rsid w:val="004C0137"/>
    <w:rsid w:val="004C0582"/>
    <w:rsid w:val="004C0897"/>
    <w:rsid w:val="004C1EEF"/>
    <w:rsid w:val="004C3E30"/>
    <w:rsid w:val="004C4447"/>
    <w:rsid w:val="004C4ED9"/>
    <w:rsid w:val="004C5D73"/>
    <w:rsid w:val="004C6EA9"/>
    <w:rsid w:val="004D3889"/>
    <w:rsid w:val="004E1474"/>
    <w:rsid w:val="004E14BC"/>
    <w:rsid w:val="004E1B08"/>
    <w:rsid w:val="004E5EA8"/>
    <w:rsid w:val="004E769D"/>
    <w:rsid w:val="004F0316"/>
    <w:rsid w:val="004F0790"/>
    <w:rsid w:val="004F28DC"/>
    <w:rsid w:val="004F2AAE"/>
    <w:rsid w:val="004F364D"/>
    <w:rsid w:val="004F766F"/>
    <w:rsid w:val="00503D69"/>
    <w:rsid w:val="00504A48"/>
    <w:rsid w:val="00504A94"/>
    <w:rsid w:val="00505925"/>
    <w:rsid w:val="005061FA"/>
    <w:rsid w:val="00507572"/>
    <w:rsid w:val="00507ED0"/>
    <w:rsid w:val="0051007F"/>
    <w:rsid w:val="00511CD9"/>
    <w:rsid w:val="005123EF"/>
    <w:rsid w:val="0051292E"/>
    <w:rsid w:val="00517BBA"/>
    <w:rsid w:val="005208C4"/>
    <w:rsid w:val="00523089"/>
    <w:rsid w:val="0052424D"/>
    <w:rsid w:val="00525D44"/>
    <w:rsid w:val="00531AA7"/>
    <w:rsid w:val="00532F15"/>
    <w:rsid w:val="005349E7"/>
    <w:rsid w:val="005412E4"/>
    <w:rsid w:val="00545F72"/>
    <w:rsid w:val="00545F83"/>
    <w:rsid w:val="00547ECA"/>
    <w:rsid w:val="00553626"/>
    <w:rsid w:val="00554813"/>
    <w:rsid w:val="005613D0"/>
    <w:rsid w:val="00561D7E"/>
    <w:rsid w:val="00565EAA"/>
    <w:rsid w:val="0056680A"/>
    <w:rsid w:val="00566D07"/>
    <w:rsid w:val="005718FC"/>
    <w:rsid w:val="00573903"/>
    <w:rsid w:val="00577CC1"/>
    <w:rsid w:val="0058061C"/>
    <w:rsid w:val="0058067D"/>
    <w:rsid w:val="00582F5D"/>
    <w:rsid w:val="005840AC"/>
    <w:rsid w:val="0058564F"/>
    <w:rsid w:val="00587139"/>
    <w:rsid w:val="00590EC7"/>
    <w:rsid w:val="00592DC3"/>
    <w:rsid w:val="005941E8"/>
    <w:rsid w:val="005974F4"/>
    <w:rsid w:val="005A3C1F"/>
    <w:rsid w:val="005A49AA"/>
    <w:rsid w:val="005A783E"/>
    <w:rsid w:val="005A7C8C"/>
    <w:rsid w:val="005B0B34"/>
    <w:rsid w:val="005B329F"/>
    <w:rsid w:val="005B3FD1"/>
    <w:rsid w:val="005B465F"/>
    <w:rsid w:val="005B47DC"/>
    <w:rsid w:val="005B6DFF"/>
    <w:rsid w:val="005D0262"/>
    <w:rsid w:val="005D2016"/>
    <w:rsid w:val="005E10FB"/>
    <w:rsid w:val="005E15B1"/>
    <w:rsid w:val="005E2056"/>
    <w:rsid w:val="005E22FD"/>
    <w:rsid w:val="005E2EA2"/>
    <w:rsid w:val="005E2FC3"/>
    <w:rsid w:val="005F0245"/>
    <w:rsid w:val="005F1EA4"/>
    <w:rsid w:val="005F307A"/>
    <w:rsid w:val="005F43FD"/>
    <w:rsid w:val="005F4724"/>
    <w:rsid w:val="005F50FE"/>
    <w:rsid w:val="005F6F27"/>
    <w:rsid w:val="00600582"/>
    <w:rsid w:val="006006AB"/>
    <w:rsid w:val="0060353D"/>
    <w:rsid w:val="00605280"/>
    <w:rsid w:val="00606D63"/>
    <w:rsid w:val="00611A5A"/>
    <w:rsid w:val="00611D58"/>
    <w:rsid w:val="006130CA"/>
    <w:rsid w:val="00615711"/>
    <w:rsid w:val="006167F5"/>
    <w:rsid w:val="00620B35"/>
    <w:rsid w:val="00625505"/>
    <w:rsid w:val="006260D4"/>
    <w:rsid w:val="006261FD"/>
    <w:rsid w:val="0062730D"/>
    <w:rsid w:val="00631EA0"/>
    <w:rsid w:val="00632597"/>
    <w:rsid w:val="0063461A"/>
    <w:rsid w:val="0063478D"/>
    <w:rsid w:val="006366B1"/>
    <w:rsid w:val="00637E87"/>
    <w:rsid w:val="00641338"/>
    <w:rsid w:val="00641921"/>
    <w:rsid w:val="006445BD"/>
    <w:rsid w:val="00644ECF"/>
    <w:rsid w:val="00645221"/>
    <w:rsid w:val="0064733B"/>
    <w:rsid w:val="00652E9B"/>
    <w:rsid w:val="006543A2"/>
    <w:rsid w:val="00654D1A"/>
    <w:rsid w:val="006566F8"/>
    <w:rsid w:val="00662392"/>
    <w:rsid w:val="00663029"/>
    <w:rsid w:val="00664A3C"/>
    <w:rsid w:val="00670B59"/>
    <w:rsid w:val="00681891"/>
    <w:rsid w:val="00681AB1"/>
    <w:rsid w:val="00681F0D"/>
    <w:rsid w:val="006926BC"/>
    <w:rsid w:val="006931A7"/>
    <w:rsid w:val="00693F1D"/>
    <w:rsid w:val="00694898"/>
    <w:rsid w:val="00694A56"/>
    <w:rsid w:val="00694B5D"/>
    <w:rsid w:val="00696FC6"/>
    <w:rsid w:val="006A377A"/>
    <w:rsid w:val="006A39D6"/>
    <w:rsid w:val="006A5438"/>
    <w:rsid w:val="006A6CF3"/>
    <w:rsid w:val="006A6D29"/>
    <w:rsid w:val="006A7AE9"/>
    <w:rsid w:val="006A7F9F"/>
    <w:rsid w:val="006B231E"/>
    <w:rsid w:val="006B791E"/>
    <w:rsid w:val="006C10FE"/>
    <w:rsid w:val="006C2FA4"/>
    <w:rsid w:val="006C300D"/>
    <w:rsid w:val="006C6105"/>
    <w:rsid w:val="006C7FE2"/>
    <w:rsid w:val="006D7CF5"/>
    <w:rsid w:val="006E002E"/>
    <w:rsid w:val="006E0974"/>
    <w:rsid w:val="006E2BB2"/>
    <w:rsid w:val="006E31F0"/>
    <w:rsid w:val="006E5814"/>
    <w:rsid w:val="006F0454"/>
    <w:rsid w:val="006F04BD"/>
    <w:rsid w:val="006F0BE0"/>
    <w:rsid w:val="006F23F6"/>
    <w:rsid w:val="006F6958"/>
    <w:rsid w:val="00701AC4"/>
    <w:rsid w:val="00712162"/>
    <w:rsid w:val="00713B3E"/>
    <w:rsid w:val="00714767"/>
    <w:rsid w:val="00715A59"/>
    <w:rsid w:val="00716EC3"/>
    <w:rsid w:val="007203FE"/>
    <w:rsid w:val="007204E4"/>
    <w:rsid w:val="00720758"/>
    <w:rsid w:val="007213C6"/>
    <w:rsid w:val="00722689"/>
    <w:rsid w:val="00724022"/>
    <w:rsid w:val="00726756"/>
    <w:rsid w:val="00730088"/>
    <w:rsid w:val="0073140D"/>
    <w:rsid w:val="00732D9A"/>
    <w:rsid w:val="0073391D"/>
    <w:rsid w:val="00737761"/>
    <w:rsid w:val="00740B19"/>
    <w:rsid w:val="00742E2D"/>
    <w:rsid w:val="007467BD"/>
    <w:rsid w:val="00746D20"/>
    <w:rsid w:val="00747199"/>
    <w:rsid w:val="007473A5"/>
    <w:rsid w:val="00750785"/>
    <w:rsid w:val="00750860"/>
    <w:rsid w:val="00756038"/>
    <w:rsid w:val="00757A12"/>
    <w:rsid w:val="007625B9"/>
    <w:rsid w:val="00762BC5"/>
    <w:rsid w:val="00765A7E"/>
    <w:rsid w:val="00770196"/>
    <w:rsid w:val="0077465C"/>
    <w:rsid w:val="00780E23"/>
    <w:rsid w:val="0078192B"/>
    <w:rsid w:val="00782811"/>
    <w:rsid w:val="00784413"/>
    <w:rsid w:val="00784AFF"/>
    <w:rsid w:val="0079009F"/>
    <w:rsid w:val="0079585D"/>
    <w:rsid w:val="00796259"/>
    <w:rsid w:val="00796BE0"/>
    <w:rsid w:val="007A04EC"/>
    <w:rsid w:val="007A3B35"/>
    <w:rsid w:val="007A3B95"/>
    <w:rsid w:val="007A4331"/>
    <w:rsid w:val="007A582D"/>
    <w:rsid w:val="007A5F06"/>
    <w:rsid w:val="007B05F7"/>
    <w:rsid w:val="007B3D90"/>
    <w:rsid w:val="007C011F"/>
    <w:rsid w:val="007C2C33"/>
    <w:rsid w:val="007C31E1"/>
    <w:rsid w:val="007C6528"/>
    <w:rsid w:val="007D0DCC"/>
    <w:rsid w:val="007D3553"/>
    <w:rsid w:val="007D4046"/>
    <w:rsid w:val="007D7617"/>
    <w:rsid w:val="007E0B84"/>
    <w:rsid w:val="007E0C8B"/>
    <w:rsid w:val="007E152F"/>
    <w:rsid w:val="007F146D"/>
    <w:rsid w:val="007F7AA9"/>
    <w:rsid w:val="00800AF2"/>
    <w:rsid w:val="00801923"/>
    <w:rsid w:val="00807BB3"/>
    <w:rsid w:val="00807C6A"/>
    <w:rsid w:val="0081017A"/>
    <w:rsid w:val="0081325C"/>
    <w:rsid w:val="00814C07"/>
    <w:rsid w:val="00816595"/>
    <w:rsid w:val="00817508"/>
    <w:rsid w:val="00822190"/>
    <w:rsid w:val="00823FB2"/>
    <w:rsid w:val="00826409"/>
    <w:rsid w:val="008314E0"/>
    <w:rsid w:val="00834C7F"/>
    <w:rsid w:val="00837388"/>
    <w:rsid w:val="008403F1"/>
    <w:rsid w:val="00843755"/>
    <w:rsid w:val="00843885"/>
    <w:rsid w:val="00843E7D"/>
    <w:rsid w:val="00845654"/>
    <w:rsid w:val="00847ADC"/>
    <w:rsid w:val="00851798"/>
    <w:rsid w:val="00852624"/>
    <w:rsid w:val="008550F0"/>
    <w:rsid w:val="008601E7"/>
    <w:rsid w:val="00861451"/>
    <w:rsid w:val="00865A35"/>
    <w:rsid w:val="008674CD"/>
    <w:rsid w:val="0087117F"/>
    <w:rsid w:val="00873105"/>
    <w:rsid w:val="008751BE"/>
    <w:rsid w:val="00880699"/>
    <w:rsid w:val="00880AE9"/>
    <w:rsid w:val="0088118F"/>
    <w:rsid w:val="00881625"/>
    <w:rsid w:val="00882819"/>
    <w:rsid w:val="0089099E"/>
    <w:rsid w:val="008A072E"/>
    <w:rsid w:val="008A1EB3"/>
    <w:rsid w:val="008A451A"/>
    <w:rsid w:val="008A4935"/>
    <w:rsid w:val="008A6C18"/>
    <w:rsid w:val="008A7FA5"/>
    <w:rsid w:val="008B187F"/>
    <w:rsid w:val="008B2395"/>
    <w:rsid w:val="008B307D"/>
    <w:rsid w:val="008B661B"/>
    <w:rsid w:val="008B76A1"/>
    <w:rsid w:val="008C0D4E"/>
    <w:rsid w:val="008C38C0"/>
    <w:rsid w:val="008C61AB"/>
    <w:rsid w:val="008C631C"/>
    <w:rsid w:val="008D0B42"/>
    <w:rsid w:val="008D2434"/>
    <w:rsid w:val="008D78CE"/>
    <w:rsid w:val="008D78D2"/>
    <w:rsid w:val="008D7CD4"/>
    <w:rsid w:val="008E1534"/>
    <w:rsid w:val="008E2145"/>
    <w:rsid w:val="008E38A9"/>
    <w:rsid w:val="008E7D81"/>
    <w:rsid w:val="008F6373"/>
    <w:rsid w:val="00900710"/>
    <w:rsid w:val="00901009"/>
    <w:rsid w:val="00901683"/>
    <w:rsid w:val="0090375A"/>
    <w:rsid w:val="009046E3"/>
    <w:rsid w:val="00904EA4"/>
    <w:rsid w:val="009055D9"/>
    <w:rsid w:val="00912739"/>
    <w:rsid w:val="009139B9"/>
    <w:rsid w:val="00914451"/>
    <w:rsid w:val="00914EC3"/>
    <w:rsid w:val="00922269"/>
    <w:rsid w:val="00924B84"/>
    <w:rsid w:val="009300CC"/>
    <w:rsid w:val="0093196C"/>
    <w:rsid w:val="00932FA6"/>
    <w:rsid w:val="009338F6"/>
    <w:rsid w:val="00934738"/>
    <w:rsid w:val="0093507C"/>
    <w:rsid w:val="00935428"/>
    <w:rsid w:val="0094246D"/>
    <w:rsid w:val="0094287C"/>
    <w:rsid w:val="009435E3"/>
    <w:rsid w:val="009451FE"/>
    <w:rsid w:val="0094542D"/>
    <w:rsid w:val="0094581C"/>
    <w:rsid w:val="00946741"/>
    <w:rsid w:val="00946AC9"/>
    <w:rsid w:val="009502AB"/>
    <w:rsid w:val="009522F6"/>
    <w:rsid w:val="0095308D"/>
    <w:rsid w:val="0095373B"/>
    <w:rsid w:val="00953B3E"/>
    <w:rsid w:val="00955B00"/>
    <w:rsid w:val="009572FC"/>
    <w:rsid w:val="00960BCA"/>
    <w:rsid w:val="0096151B"/>
    <w:rsid w:val="00961E5F"/>
    <w:rsid w:val="00962B37"/>
    <w:rsid w:val="00963C67"/>
    <w:rsid w:val="00967947"/>
    <w:rsid w:val="00972F20"/>
    <w:rsid w:val="00973514"/>
    <w:rsid w:val="00975705"/>
    <w:rsid w:val="00976E79"/>
    <w:rsid w:val="00976F1D"/>
    <w:rsid w:val="0098378E"/>
    <w:rsid w:val="00984EFA"/>
    <w:rsid w:val="00985A57"/>
    <w:rsid w:val="00993B83"/>
    <w:rsid w:val="0099589C"/>
    <w:rsid w:val="0099640E"/>
    <w:rsid w:val="009970C5"/>
    <w:rsid w:val="009A0D0E"/>
    <w:rsid w:val="009A114B"/>
    <w:rsid w:val="009A2693"/>
    <w:rsid w:val="009A4050"/>
    <w:rsid w:val="009A643D"/>
    <w:rsid w:val="009A733B"/>
    <w:rsid w:val="009B2435"/>
    <w:rsid w:val="009B31C8"/>
    <w:rsid w:val="009B45D8"/>
    <w:rsid w:val="009B77CE"/>
    <w:rsid w:val="009C0903"/>
    <w:rsid w:val="009C3680"/>
    <w:rsid w:val="009C4574"/>
    <w:rsid w:val="009C4E19"/>
    <w:rsid w:val="009C6D4A"/>
    <w:rsid w:val="009C6EF9"/>
    <w:rsid w:val="009C7B92"/>
    <w:rsid w:val="009D045A"/>
    <w:rsid w:val="009D2A20"/>
    <w:rsid w:val="009D4A6E"/>
    <w:rsid w:val="009D5FA7"/>
    <w:rsid w:val="009E0515"/>
    <w:rsid w:val="009E20FC"/>
    <w:rsid w:val="009E7503"/>
    <w:rsid w:val="009F279A"/>
    <w:rsid w:val="009F370C"/>
    <w:rsid w:val="00A00334"/>
    <w:rsid w:val="00A00E19"/>
    <w:rsid w:val="00A012B2"/>
    <w:rsid w:val="00A026F5"/>
    <w:rsid w:val="00A02F24"/>
    <w:rsid w:val="00A04E71"/>
    <w:rsid w:val="00A06C9B"/>
    <w:rsid w:val="00A07853"/>
    <w:rsid w:val="00A109B5"/>
    <w:rsid w:val="00A10FD8"/>
    <w:rsid w:val="00A11FF0"/>
    <w:rsid w:val="00A1201A"/>
    <w:rsid w:val="00A12744"/>
    <w:rsid w:val="00A13276"/>
    <w:rsid w:val="00A13359"/>
    <w:rsid w:val="00A139C0"/>
    <w:rsid w:val="00A16616"/>
    <w:rsid w:val="00A16764"/>
    <w:rsid w:val="00A2004B"/>
    <w:rsid w:val="00A2597D"/>
    <w:rsid w:val="00A32C9E"/>
    <w:rsid w:val="00A357DB"/>
    <w:rsid w:val="00A36C8A"/>
    <w:rsid w:val="00A3776D"/>
    <w:rsid w:val="00A41D35"/>
    <w:rsid w:val="00A511D6"/>
    <w:rsid w:val="00A54794"/>
    <w:rsid w:val="00A5497F"/>
    <w:rsid w:val="00A55609"/>
    <w:rsid w:val="00A5620F"/>
    <w:rsid w:val="00A5676B"/>
    <w:rsid w:val="00A57242"/>
    <w:rsid w:val="00A60E91"/>
    <w:rsid w:val="00A702F8"/>
    <w:rsid w:val="00A7191E"/>
    <w:rsid w:val="00A72576"/>
    <w:rsid w:val="00A728A7"/>
    <w:rsid w:val="00A732B1"/>
    <w:rsid w:val="00A74440"/>
    <w:rsid w:val="00A746B8"/>
    <w:rsid w:val="00A74E13"/>
    <w:rsid w:val="00A80220"/>
    <w:rsid w:val="00A804F7"/>
    <w:rsid w:val="00A87A4F"/>
    <w:rsid w:val="00A90858"/>
    <w:rsid w:val="00A90CDB"/>
    <w:rsid w:val="00A93932"/>
    <w:rsid w:val="00AA0E20"/>
    <w:rsid w:val="00AA0FAF"/>
    <w:rsid w:val="00AA1F51"/>
    <w:rsid w:val="00AA2981"/>
    <w:rsid w:val="00AA4B01"/>
    <w:rsid w:val="00AA71D7"/>
    <w:rsid w:val="00AB252A"/>
    <w:rsid w:val="00AB29BC"/>
    <w:rsid w:val="00AB335C"/>
    <w:rsid w:val="00AB54CE"/>
    <w:rsid w:val="00AC3022"/>
    <w:rsid w:val="00AC5714"/>
    <w:rsid w:val="00AD0BA4"/>
    <w:rsid w:val="00AD183F"/>
    <w:rsid w:val="00AD1D75"/>
    <w:rsid w:val="00AE367D"/>
    <w:rsid w:val="00AE4662"/>
    <w:rsid w:val="00AE6729"/>
    <w:rsid w:val="00AF3954"/>
    <w:rsid w:val="00AF3F71"/>
    <w:rsid w:val="00B02251"/>
    <w:rsid w:val="00B030E6"/>
    <w:rsid w:val="00B03318"/>
    <w:rsid w:val="00B04890"/>
    <w:rsid w:val="00B051C5"/>
    <w:rsid w:val="00B05C4E"/>
    <w:rsid w:val="00B05DEB"/>
    <w:rsid w:val="00B108C2"/>
    <w:rsid w:val="00B11DFD"/>
    <w:rsid w:val="00B1595E"/>
    <w:rsid w:val="00B16694"/>
    <w:rsid w:val="00B203D4"/>
    <w:rsid w:val="00B22485"/>
    <w:rsid w:val="00B227C6"/>
    <w:rsid w:val="00B232B3"/>
    <w:rsid w:val="00B30E8D"/>
    <w:rsid w:val="00B359F6"/>
    <w:rsid w:val="00B403C7"/>
    <w:rsid w:val="00B40DC1"/>
    <w:rsid w:val="00B4151C"/>
    <w:rsid w:val="00B4347D"/>
    <w:rsid w:val="00B439DE"/>
    <w:rsid w:val="00B4555A"/>
    <w:rsid w:val="00B5565B"/>
    <w:rsid w:val="00B57FDA"/>
    <w:rsid w:val="00B6308F"/>
    <w:rsid w:val="00B63630"/>
    <w:rsid w:val="00B63FF6"/>
    <w:rsid w:val="00B65650"/>
    <w:rsid w:val="00B72822"/>
    <w:rsid w:val="00B75CF2"/>
    <w:rsid w:val="00B7646F"/>
    <w:rsid w:val="00B769E8"/>
    <w:rsid w:val="00B7728B"/>
    <w:rsid w:val="00B77520"/>
    <w:rsid w:val="00B80A67"/>
    <w:rsid w:val="00B812AB"/>
    <w:rsid w:val="00B81C49"/>
    <w:rsid w:val="00B82C77"/>
    <w:rsid w:val="00B82DE7"/>
    <w:rsid w:val="00B8333F"/>
    <w:rsid w:val="00B83F22"/>
    <w:rsid w:val="00B85239"/>
    <w:rsid w:val="00B933CE"/>
    <w:rsid w:val="00B946AD"/>
    <w:rsid w:val="00B97FAC"/>
    <w:rsid w:val="00BA28F8"/>
    <w:rsid w:val="00BB0647"/>
    <w:rsid w:val="00BB2FED"/>
    <w:rsid w:val="00BB3A04"/>
    <w:rsid w:val="00BB6501"/>
    <w:rsid w:val="00BC03FE"/>
    <w:rsid w:val="00BC7248"/>
    <w:rsid w:val="00BC7D12"/>
    <w:rsid w:val="00BD24D1"/>
    <w:rsid w:val="00BD25F5"/>
    <w:rsid w:val="00BD3B64"/>
    <w:rsid w:val="00BD41AF"/>
    <w:rsid w:val="00BD5020"/>
    <w:rsid w:val="00BE4603"/>
    <w:rsid w:val="00BE4C7C"/>
    <w:rsid w:val="00BE5567"/>
    <w:rsid w:val="00BE5CF5"/>
    <w:rsid w:val="00BF18A2"/>
    <w:rsid w:val="00BF55AD"/>
    <w:rsid w:val="00C00E9A"/>
    <w:rsid w:val="00C062E2"/>
    <w:rsid w:val="00C07B7C"/>
    <w:rsid w:val="00C10C55"/>
    <w:rsid w:val="00C137F0"/>
    <w:rsid w:val="00C1425A"/>
    <w:rsid w:val="00C170E8"/>
    <w:rsid w:val="00C276E8"/>
    <w:rsid w:val="00C2789A"/>
    <w:rsid w:val="00C359F8"/>
    <w:rsid w:val="00C365AA"/>
    <w:rsid w:val="00C411D6"/>
    <w:rsid w:val="00C46892"/>
    <w:rsid w:val="00C46DB6"/>
    <w:rsid w:val="00C472E9"/>
    <w:rsid w:val="00C50378"/>
    <w:rsid w:val="00C51D45"/>
    <w:rsid w:val="00C55EFE"/>
    <w:rsid w:val="00C570E2"/>
    <w:rsid w:val="00C6028C"/>
    <w:rsid w:val="00C603AC"/>
    <w:rsid w:val="00C61F9F"/>
    <w:rsid w:val="00C620BE"/>
    <w:rsid w:val="00C676D7"/>
    <w:rsid w:val="00C836CE"/>
    <w:rsid w:val="00C83C03"/>
    <w:rsid w:val="00C853F6"/>
    <w:rsid w:val="00C8677B"/>
    <w:rsid w:val="00C87AF1"/>
    <w:rsid w:val="00C90FA1"/>
    <w:rsid w:val="00C919EC"/>
    <w:rsid w:val="00C92F3A"/>
    <w:rsid w:val="00C93FA4"/>
    <w:rsid w:val="00C94442"/>
    <w:rsid w:val="00C950CA"/>
    <w:rsid w:val="00C96378"/>
    <w:rsid w:val="00CA015B"/>
    <w:rsid w:val="00CA0E54"/>
    <w:rsid w:val="00CA339B"/>
    <w:rsid w:val="00CB0179"/>
    <w:rsid w:val="00CB054D"/>
    <w:rsid w:val="00CB29DC"/>
    <w:rsid w:val="00CB3E57"/>
    <w:rsid w:val="00CB471B"/>
    <w:rsid w:val="00CB4D58"/>
    <w:rsid w:val="00CC08F7"/>
    <w:rsid w:val="00CC0B7C"/>
    <w:rsid w:val="00CC5612"/>
    <w:rsid w:val="00CD0C87"/>
    <w:rsid w:val="00CD39F6"/>
    <w:rsid w:val="00CD778C"/>
    <w:rsid w:val="00CE18DF"/>
    <w:rsid w:val="00CE4630"/>
    <w:rsid w:val="00CE56E0"/>
    <w:rsid w:val="00CE79BD"/>
    <w:rsid w:val="00CF2266"/>
    <w:rsid w:val="00CF25B7"/>
    <w:rsid w:val="00CF78E2"/>
    <w:rsid w:val="00D005B4"/>
    <w:rsid w:val="00D015E0"/>
    <w:rsid w:val="00D0186B"/>
    <w:rsid w:val="00D01D46"/>
    <w:rsid w:val="00D0267F"/>
    <w:rsid w:val="00D03EB5"/>
    <w:rsid w:val="00D040C1"/>
    <w:rsid w:val="00D11AE6"/>
    <w:rsid w:val="00D11ED5"/>
    <w:rsid w:val="00D172D2"/>
    <w:rsid w:val="00D17DDE"/>
    <w:rsid w:val="00D21B6D"/>
    <w:rsid w:val="00D223BF"/>
    <w:rsid w:val="00D23005"/>
    <w:rsid w:val="00D23DF1"/>
    <w:rsid w:val="00D2499A"/>
    <w:rsid w:val="00D27BB0"/>
    <w:rsid w:val="00D27BBA"/>
    <w:rsid w:val="00D27F8E"/>
    <w:rsid w:val="00D35341"/>
    <w:rsid w:val="00D4011D"/>
    <w:rsid w:val="00D40339"/>
    <w:rsid w:val="00D46102"/>
    <w:rsid w:val="00D46AB4"/>
    <w:rsid w:val="00D52DEF"/>
    <w:rsid w:val="00D600EF"/>
    <w:rsid w:val="00D60EE2"/>
    <w:rsid w:val="00D622A6"/>
    <w:rsid w:val="00D6781C"/>
    <w:rsid w:val="00D70A9A"/>
    <w:rsid w:val="00D75301"/>
    <w:rsid w:val="00D81195"/>
    <w:rsid w:val="00D82D82"/>
    <w:rsid w:val="00D9042D"/>
    <w:rsid w:val="00D92D57"/>
    <w:rsid w:val="00D9641A"/>
    <w:rsid w:val="00DB2F30"/>
    <w:rsid w:val="00DB37DD"/>
    <w:rsid w:val="00DB3A48"/>
    <w:rsid w:val="00DC1E03"/>
    <w:rsid w:val="00DC4CD2"/>
    <w:rsid w:val="00DC5B1F"/>
    <w:rsid w:val="00DC7EE9"/>
    <w:rsid w:val="00DD1296"/>
    <w:rsid w:val="00DD2E67"/>
    <w:rsid w:val="00DD32D1"/>
    <w:rsid w:val="00DD4765"/>
    <w:rsid w:val="00DE1F17"/>
    <w:rsid w:val="00DE39BF"/>
    <w:rsid w:val="00DE3A1E"/>
    <w:rsid w:val="00DE41F8"/>
    <w:rsid w:val="00DE542D"/>
    <w:rsid w:val="00DF0926"/>
    <w:rsid w:val="00DF4314"/>
    <w:rsid w:val="00DF63B7"/>
    <w:rsid w:val="00DF77FF"/>
    <w:rsid w:val="00E0142B"/>
    <w:rsid w:val="00E0585E"/>
    <w:rsid w:val="00E06D8F"/>
    <w:rsid w:val="00E1069A"/>
    <w:rsid w:val="00E1091E"/>
    <w:rsid w:val="00E152AD"/>
    <w:rsid w:val="00E15399"/>
    <w:rsid w:val="00E15F96"/>
    <w:rsid w:val="00E17266"/>
    <w:rsid w:val="00E17EE9"/>
    <w:rsid w:val="00E2293B"/>
    <w:rsid w:val="00E233BF"/>
    <w:rsid w:val="00E2406B"/>
    <w:rsid w:val="00E24B08"/>
    <w:rsid w:val="00E25796"/>
    <w:rsid w:val="00E2720C"/>
    <w:rsid w:val="00E3039A"/>
    <w:rsid w:val="00E31B69"/>
    <w:rsid w:val="00E31E24"/>
    <w:rsid w:val="00E32088"/>
    <w:rsid w:val="00E34206"/>
    <w:rsid w:val="00E3634A"/>
    <w:rsid w:val="00E43BC3"/>
    <w:rsid w:val="00E450A6"/>
    <w:rsid w:val="00E45E88"/>
    <w:rsid w:val="00E46DF8"/>
    <w:rsid w:val="00E50BD8"/>
    <w:rsid w:val="00E50F36"/>
    <w:rsid w:val="00E516EF"/>
    <w:rsid w:val="00E525D7"/>
    <w:rsid w:val="00E54A61"/>
    <w:rsid w:val="00E575A5"/>
    <w:rsid w:val="00E610F3"/>
    <w:rsid w:val="00E63D51"/>
    <w:rsid w:val="00E67C0E"/>
    <w:rsid w:val="00E709AD"/>
    <w:rsid w:val="00E73141"/>
    <w:rsid w:val="00E755E6"/>
    <w:rsid w:val="00E7643D"/>
    <w:rsid w:val="00E7799C"/>
    <w:rsid w:val="00E81A74"/>
    <w:rsid w:val="00E84374"/>
    <w:rsid w:val="00E8631F"/>
    <w:rsid w:val="00E91A92"/>
    <w:rsid w:val="00E92597"/>
    <w:rsid w:val="00E9334F"/>
    <w:rsid w:val="00E95F24"/>
    <w:rsid w:val="00EA24C2"/>
    <w:rsid w:val="00EA5BE8"/>
    <w:rsid w:val="00EA5CEB"/>
    <w:rsid w:val="00EA7DC5"/>
    <w:rsid w:val="00EB3B35"/>
    <w:rsid w:val="00EB5060"/>
    <w:rsid w:val="00EB6E90"/>
    <w:rsid w:val="00EB73A3"/>
    <w:rsid w:val="00EC0A4F"/>
    <w:rsid w:val="00EC58AA"/>
    <w:rsid w:val="00EC61AC"/>
    <w:rsid w:val="00ED1088"/>
    <w:rsid w:val="00ED1975"/>
    <w:rsid w:val="00ED2D5B"/>
    <w:rsid w:val="00EE1D9B"/>
    <w:rsid w:val="00EE2828"/>
    <w:rsid w:val="00EE2FC6"/>
    <w:rsid w:val="00EE388F"/>
    <w:rsid w:val="00EE5759"/>
    <w:rsid w:val="00EE5C60"/>
    <w:rsid w:val="00EE7588"/>
    <w:rsid w:val="00EF0AA2"/>
    <w:rsid w:val="00EF1E64"/>
    <w:rsid w:val="00EF34B0"/>
    <w:rsid w:val="00EF5B15"/>
    <w:rsid w:val="00EF61DD"/>
    <w:rsid w:val="00F00156"/>
    <w:rsid w:val="00F01833"/>
    <w:rsid w:val="00F02D2E"/>
    <w:rsid w:val="00F052F4"/>
    <w:rsid w:val="00F11CBE"/>
    <w:rsid w:val="00F12D81"/>
    <w:rsid w:val="00F12FDD"/>
    <w:rsid w:val="00F16114"/>
    <w:rsid w:val="00F1760A"/>
    <w:rsid w:val="00F2301C"/>
    <w:rsid w:val="00F233B7"/>
    <w:rsid w:val="00F2393E"/>
    <w:rsid w:val="00F249A9"/>
    <w:rsid w:val="00F263E8"/>
    <w:rsid w:val="00F279D9"/>
    <w:rsid w:val="00F339F6"/>
    <w:rsid w:val="00F354A7"/>
    <w:rsid w:val="00F35AEB"/>
    <w:rsid w:val="00F3726B"/>
    <w:rsid w:val="00F41A9F"/>
    <w:rsid w:val="00F4219B"/>
    <w:rsid w:val="00F42731"/>
    <w:rsid w:val="00F429CA"/>
    <w:rsid w:val="00F45A95"/>
    <w:rsid w:val="00F465ED"/>
    <w:rsid w:val="00F53C2E"/>
    <w:rsid w:val="00F54696"/>
    <w:rsid w:val="00F571CF"/>
    <w:rsid w:val="00F578A8"/>
    <w:rsid w:val="00F57D57"/>
    <w:rsid w:val="00F60CD9"/>
    <w:rsid w:val="00F631CE"/>
    <w:rsid w:val="00F64FAC"/>
    <w:rsid w:val="00F662F7"/>
    <w:rsid w:val="00F7038E"/>
    <w:rsid w:val="00F7235F"/>
    <w:rsid w:val="00F7276B"/>
    <w:rsid w:val="00F7289D"/>
    <w:rsid w:val="00F729BD"/>
    <w:rsid w:val="00F74852"/>
    <w:rsid w:val="00F754B4"/>
    <w:rsid w:val="00F760F3"/>
    <w:rsid w:val="00F764FE"/>
    <w:rsid w:val="00F770F5"/>
    <w:rsid w:val="00F8008E"/>
    <w:rsid w:val="00F80553"/>
    <w:rsid w:val="00F82A0C"/>
    <w:rsid w:val="00F8473B"/>
    <w:rsid w:val="00F86C05"/>
    <w:rsid w:val="00F92240"/>
    <w:rsid w:val="00F95A87"/>
    <w:rsid w:val="00F97994"/>
    <w:rsid w:val="00FA1C26"/>
    <w:rsid w:val="00FA290E"/>
    <w:rsid w:val="00FC23C0"/>
    <w:rsid w:val="00FC343B"/>
    <w:rsid w:val="00FC4DA6"/>
    <w:rsid w:val="00FC5F67"/>
    <w:rsid w:val="00FD060B"/>
    <w:rsid w:val="00FE389A"/>
    <w:rsid w:val="00FE3B53"/>
    <w:rsid w:val="00FE3F1E"/>
    <w:rsid w:val="00FE4A21"/>
    <w:rsid w:val="00FF0C0D"/>
    <w:rsid w:val="00FF1E6E"/>
    <w:rsid w:val="00FF2A4A"/>
    <w:rsid w:val="00FF549A"/>
    <w:rsid w:val="00FF6BC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9F3FC"/>
  <w15:docId w15:val="{C7AF5AE3-B742-4812-AAB2-2C52531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4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1E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4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B7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3B74B5"/>
    <w:rPr>
      <w:b/>
      <w:bCs/>
    </w:rPr>
  </w:style>
  <w:style w:type="paragraph" w:customStyle="1" w:styleId="rvps7">
    <w:name w:val="rvps7"/>
    <w:basedOn w:val="Normal"/>
    <w:rsid w:val="003B74B5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DefaultParagraphFont"/>
    <w:rsid w:val="003B74B5"/>
  </w:style>
  <w:style w:type="character" w:customStyle="1" w:styleId="apple-converted-space">
    <w:name w:val="apple-converted-space"/>
    <w:basedOn w:val="DefaultParagraphFont"/>
    <w:rsid w:val="003B74B5"/>
  </w:style>
  <w:style w:type="paragraph" w:customStyle="1" w:styleId="rvps6">
    <w:name w:val="rvps6"/>
    <w:basedOn w:val="Normal"/>
    <w:rsid w:val="003B74B5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DefaultParagraphFont"/>
    <w:rsid w:val="003B74B5"/>
  </w:style>
  <w:style w:type="paragraph" w:styleId="BalloonText">
    <w:name w:val="Balloon Text"/>
    <w:basedOn w:val="Normal"/>
    <w:link w:val="BalloonTextChar"/>
    <w:uiPriority w:val="99"/>
    <w:semiHidden/>
    <w:unhideWhenUsed/>
    <w:rsid w:val="00E516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EF"/>
    <w:rPr>
      <w:rFonts w:ascii="Tahoma" w:hAnsi="Tahoma" w:cs="Tahoma"/>
      <w:sz w:val="16"/>
      <w:szCs w:val="16"/>
    </w:rPr>
  </w:style>
  <w:style w:type="character" w:customStyle="1" w:styleId="prefix">
    <w:name w:val="prefix"/>
    <w:basedOn w:val="DefaultParagraphFont"/>
    <w:rsid w:val="00E516EF"/>
  </w:style>
  <w:style w:type="paragraph" w:styleId="NormalWeb">
    <w:name w:val="Normal (Web)"/>
    <w:basedOn w:val="Normal"/>
    <w:uiPriority w:val="99"/>
    <w:unhideWhenUsed/>
    <w:rsid w:val="00AC5714"/>
    <w:pPr>
      <w:spacing w:before="100" w:beforeAutospacing="1" w:after="100" w:afterAutospacing="1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B2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91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5D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C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C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C77"/>
    <w:rPr>
      <w:vertAlign w:val="superscript"/>
    </w:rPr>
  </w:style>
  <w:style w:type="table" w:styleId="TableGrid">
    <w:name w:val="Table Grid"/>
    <w:basedOn w:val="TableNormal"/>
    <w:uiPriority w:val="39"/>
    <w:rsid w:val="00B82C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full">
    <w:name w:val="justifyfull"/>
    <w:basedOn w:val="Normal"/>
    <w:rsid w:val="00135BD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8481A"/>
    <w:rPr>
      <w:color w:val="954F72" w:themeColor="followedHyperlink"/>
      <w:u w:val="single"/>
    </w:rPr>
  </w:style>
  <w:style w:type="paragraph" w:customStyle="1" w:styleId="rvps2">
    <w:name w:val="rvps2"/>
    <w:basedOn w:val="Normal"/>
    <w:rsid w:val="003816B8"/>
    <w:pPr>
      <w:spacing w:before="100" w:beforeAutospacing="1" w:after="100" w:afterAutospacing="1"/>
    </w:pPr>
  </w:style>
  <w:style w:type="character" w:customStyle="1" w:styleId="rvts46">
    <w:name w:val="rvts46"/>
    <w:basedOn w:val="DefaultParagraphFont"/>
    <w:rsid w:val="003816B8"/>
  </w:style>
  <w:style w:type="character" w:customStyle="1" w:styleId="Heading5Char">
    <w:name w:val="Heading 5 Char"/>
    <w:basedOn w:val="DefaultParagraphFont"/>
    <w:link w:val="Heading5"/>
    <w:uiPriority w:val="9"/>
    <w:rsid w:val="00471E1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paragraph" w:customStyle="1" w:styleId="rvps17">
    <w:name w:val="rvps17"/>
    <w:basedOn w:val="Normal"/>
    <w:rsid w:val="000420AA"/>
    <w:pPr>
      <w:spacing w:before="100" w:beforeAutospacing="1" w:after="100" w:afterAutospacing="1"/>
    </w:pPr>
  </w:style>
  <w:style w:type="character" w:customStyle="1" w:styleId="rvts64">
    <w:name w:val="rvts64"/>
    <w:basedOn w:val="DefaultParagraphFont"/>
    <w:rsid w:val="000420AA"/>
  </w:style>
  <w:style w:type="paragraph" w:customStyle="1" w:styleId="rvps3">
    <w:name w:val="rvps3"/>
    <w:basedOn w:val="Normal"/>
    <w:rsid w:val="000420A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40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4F0790"/>
    <w:rPr>
      <w:lang w:val="en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7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A" w:eastAsia="en-GB"/>
    </w:rPr>
  </w:style>
  <w:style w:type="character" w:customStyle="1" w:styleId="spelle">
    <w:name w:val="spelle"/>
    <w:basedOn w:val="DefaultParagraphFont"/>
    <w:rsid w:val="00AF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2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2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30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09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9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-vodres.davr.gov.ua/sites/default/files/Bug_plan_final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yestr.court.gov.ua/Review/20656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yestr.court.gov.ua/Review/2744376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7CFD-14D5-40F0-A609-F68EEF9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3174</Words>
  <Characters>18096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Shutiak</dc:creator>
  <cp:keywords/>
  <dc:description/>
  <cp:lastModifiedBy>Microsoft Office User</cp:lastModifiedBy>
  <cp:revision>5</cp:revision>
  <cp:lastPrinted>2021-02-04T09:09:00Z</cp:lastPrinted>
  <dcterms:created xsi:type="dcterms:W3CDTF">2023-02-21T13:53:00Z</dcterms:created>
  <dcterms:modified xsi:type="dcterms:W3CDTF">2023-02-28T13:27:00Z</dcterms:modified>
</cp:coreProperties>
</file>