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CA27" w14:textId="77777777" w:rsidR="00512243" w:rsidRPr="00D84EB2" w:rsidRDefault="00512243" w:rsidP="00D84EB2">
      <w:pPr>
        <w:spacing w:line="240" w:lineRule="auto"/>
        <w:jc w:val="both"/>
        <w:rPr>
          <w:rFonts w:ascii="Arial" w:hAnsi="Arial" w:cs="Arial"/>
          <w:b/>
          <w:bCs/>
          <w:color w:val="000000" w:themeColor="text1"/>
          <w:sz w:val="22"/>
          <w:szCs w:val="22"/>
          <w:lang w:val="uk-UA"/>
        </w:rPr>
      </w:pPr>
    </w:p>
    <w:p w14:paraId="027D65A5" w14:textId="3D0B78F6" w:rsidR="00512243" w:rsidRPr="00D84EB2" w:rsidRDefault="00512243" w:rsidP="00D84EB2">
      <w:pPr>
        <w:spacing w:line="240" w:lineRule="auto"/>
        <w:ind w:firstLine="720"/>
        <w:jc w:val="center"/>
        <w:rPr>
          <w:rFonts w:ascii="Arial" w:hAnsi="Arial" w:cs="Arial"/>
          <w:b/>
          <w:bCs/>
          <w:color w:val="000000" w:themeColor="text1"/>
          <w:sz w:val="22"/>
          <w:szCs w:val="22"/>
          <w:lang w:val="uk-UA"/>
        </w:rPr>
      </w:pPr>
      <w:r w:rsidRPr="00D84EB2">
        <w:rPr>
          <w:rFonts w:ascii="Arial" w:hAnsi="Arial" w:cs="Arial"/>
          <w:b/>
          <w:bCs/>
          <w:color w:val="000000" w:themeColor="text1"/>
          <w:sz w:val="22"/>
          <w:szCs w:val="22"/>
          <w:lang w:val="uk-UA"/>
        </w:rPr>
        <w:t>Виступ на тему: Реформи у сфері управління відходами</w:t>
      </w:r>
    </w:p>
    <w:p w14:paraId="2245829A" w14:textId="44617ADA" w:rsidR="00512243" w:rsidRPr="00D84EB2" w:rsidRDefault="00512243" w:rsidP="00D84EB2">
      <w:pPr>
        <w:spacing w:line="240" w:lineRule="auto"/>
        <w:ind w:firstLine="720"/>
        <w:jc w:val="right"/>
        <w:rPr>
          <w:rFonts w:ascii="Arial" w:hAnsi="Arial" w:cs="Arial"/>
          <w:i/>
          <w:iCs/>
          <w:color w:val="000000" w:themeColor="text1"/>
          <w:sz w:val="22"/>
          <w:szCs w:val="22"/>
          <w:lang w:val="uk-UA"/>
        </w:rPr>
      </w:pPr>
      <w:r w:rsidRPr="00D84EB2">
        <w:rPr>
          <w:rFonts w:ascii="Arial" w:hAnsi="Arial" w:cs="Arial"/>
          <w:i/>
          <w:iCs/>
          <w:color w:val="000000" w:themeColor="text1"/>
          <w:sz w:val="22"/>
          <w:szCs w:val="22"/>
          <w:lang w:val="uk-UA"/>
        </w:rPr>
        <w:t>Мелень-Забрамна</w:t>
      </w:r>
      <w:r w:rsidR="00D84EB2" w:rsidRPr="00D84EB2">
        <w:rPr>
          <w:rFonts w:ascii="Arial" w:hAnsi="Arial" w:cs="Arial"/>
          <w:i/>
          <w:iCs/>
          <w:color w:val="000000" w:themeColor="text1"/>
          <w:sz w:val="22"/>
          <w:szCs w:val="22"/>
          <w:lang w:val="uk-UA"/>
        </w:rPr>
        <w:t xml:space="preserve"> Ольга</w:t>
      </w:r>
      <w:r w:rsidRPr="00D84EB2">
        <w:rPr>
          <w:rFonts w:ascii="Arial" w:hAnsi="Arial" w:cs="Arial"/>
          <w:i/>
          <w:iCs/>
          <w:color w:val="000000" w:themeColor="text1"/>
          <w:sz w:val="22"/>
          <w:szCs w:val="22"/>
          <w:lang w:val="uk-UA"/>
        </w:rPr>
        <w:t xml:space="preserve">, керівниця юридичного відділу </w:t>
      </w:r>
    </w:p>
    <w:p w14:paraId="4ACAB738" w14:textId="138CF952" w:rsidR="00512243" w:rsidRPr="00D84EB2" w:rsidRDefault="00512243" w:rsidP="00D84EB2">
      <w:pPr>
        <w:spacing w:line="240" w:lineRule="auto"/>
        <w:ind w:firstLine="720"/>
        <w:jc w:val="right"/>
        <w:rPr>
          <w:rFonts w:ascii="Arial" w:hAnsi="Arial" w:cs="Arial"/>
          <w:i/>
          <w:iCs/>
          <w:color w:val="000000" w:themeColor="text1"/>
          <w:sz w:val="22"/>
          <w:szCs w:val="22"/>
          <w:lang w:val="uk-UA"/>
        </w:rPr>
      </w:pPr>
      <w:r w:rsidRPr="00D84EB2">
        <w:rPr>
          <w:rFonts w:ascii="Arial" w:hAnsi="Arial" w:cs="Arial"/>
          <w:i/>
          <w:iCs/>
          <w:color w:val="000000" w:themeColor="text1"/>
          <w:sz w:val="22"/>
          <w:szCs w:val="22"/>
          <w:lang w:val="uk-UA"/>
        </w:rPr>
        <w:t>МБО «Екологія-Право-Людина»</w:t>
      </w:r>
    </w:p>
    <w:p w14:paraId="6136CC9E" w14:textId="6AB2D78E" w:rsidR="00512243" w:rsidRPr="00D84EB2" w:rsidRDefault="00512243" w:rsidP="00D84EB2">
      <w:pPr>
        <w:spacing w:line="240" w:lineRule="auto"/>
        <w:jc w:val="both"/>
        <w:rPr>
          <w:rFonts w:ascii="Arial" w:hAnsi="Arial" w:cs="Arial"/>
          <w:color w:val="000000" w:themeColor="text1"/>
          <w:sz w:val="22"/>
          <w:szCs w:val="22"/>
          <w:lang w:val="uk-UA"/>
        </w:rPr>
      </w:pPr>
      <w:r w:rsidRPr="00D84EB2">
        <w:rPr>
          <w:rFonts w:ascii="Arial" w:hAnsi="Arial" w:cs="Arial"/>
          <w:color w:val="000000" w:themeColor="text1"/>
          <w:sz w:val="22"/>
          <w:szCs w:val="22"/>
          <w:lang w:val="uk-UA"/>
        </w:rPr>
        <w:t xml:space="preserve">Європейська комісія у звіті за 2023 рік щодо членства України в ЄС, проводячи оцінку відповідності законодавства України європейському </w:t>
      </w:r>
      <w:proofErr w:type="spellStart"/>
      <w:r w:rsidRPr="00D84EB2">
        <w:rPr>
          <w:rFonts w:ascii="Arial" w:hAnsi="Arial" w:cs="Arial"/>
          <w:color w:val="000000" w:themeColor="text1"/>
          <w:sz w:val="22"/>
          <w:szCs w:val="22"/>
          <w:lang w:val="uk-UA"/>
        </w:rPr>
        <w:t>aquis</w:t>
      </w:r>
      <w:proofErr w:type="spellEnd"/>
      <w:r w:rsidRPr="00D84EB2">
        <w:rPr>
          <w:rFonts w:ascii="Arial" w:hAnsi="Arial" w:cs="Arial"/>
          <w:color w:val="000000" w:themeColor="text1"/>
          <w:sz w:val="22"/>
          <w:szCs w:val="22"/>
          <w:lang w:val="uk-UA"/>
        </w:rPr>
        <w:t xml:space="preserve"> у сфері управління відходами вказала: </w:t>
      </w:r>
      <w:r w:rsidRPr="00D84EB2">
        <w:rPr>
          <w:rFonts w:ascii="Arial" w:hAnsi="Arial" w:cs="Arial"/>
          <w:i/>
          <w:iCs/>
          <w:color w:val="000000" w:themeColor="text1"/>
          <w:sz w:val="22"/>
          <w:szCs w:val="22"/>
          <w:lang w:val="uk-UA"/>
        </w:rPr>
        <w:t>справжні зусилля будуть потрібні Україні що</w:t>
      </w:r>
      <w:r w:rsidR="00401769" w:rsidRPr="00D84EB2">
        <w:rPr>
          <w:rFonts w:ascii="Arial" w:hAnsi="Arial" w:cs="Arial"/>
          <w:i/>
          <w:iCs/>
          <w:color w:val="000000" w:themeColor="text1"/>
          <w:sz w:val="22"/>
          <w:szCs w:val="22"/>
          <w:lang w:val="uk-UA"/>
        </w:rPr>
        <w:t>б</w:t>
      </w:r>
      <w:r w:rsidRPr="00D84EB2">
        <w:rPr>
          <w:rFonts w:ascii="Arial" w:hAnsi="Arial" w:cs="Arial"/>
          <w:i/>
          <w:iCs/>
          <w:color w:val="000000" w:themeColor="text1"/>
          <w:sz w:val="22"/>
          <w:szCs w:val="22"/>
          <w:lang w:val="uk-UA"/>
        </w:rPr>
        <w:t xml:space="preserve"> переключитися на запобігання утворенню відходами, створенню систем рециклінгу та відновлення відходів. Також </w:t>
      </w:r>
      <w:r w:rsidR="00401769" w:rsidRPr="00D84EB2">
        <w:rPr>
          <w:rFonts w:ascii="Arial" w:hAnsi="Arial" w:cs="Arial"/>
          <w:i/>
          <w:iCs/>
          <w:color w:val="000000" w:themeColor="text1"/>
          <w:sz w:val="22"/>
          <w:szCs w:val="22"/>
          <w:lang w:val="uk-UA"/>
        </w:rPr>
        <w:t xml:space="preserve">значні </w:t>
      </w:r>
      <w:r w:rsidRPr="00D84EB2">
        <w:rPr>
          <w:rFonts w:ascii="Arial" w:hAnsi="Arial" w:cs="Arial"/>
          <w:i/>
          <w:iCs/>
          <w:color w:val="000000" w:themeColor="text1"/>
          <w:sz w:val="22"/>
          <w:szCs w:val="22"/>
          <w:lang w:val="uk-UA"/>
        </w:rPr>
        <w:t>зусилля будуть потрібні для запуску дієвої ієрархії управління відход</w:t>
      </w:r>
      <w:r w:rsidR="00401769" w:rsidRPr="00D84EB2">
        <w:rPr>
          <w:rFonts w:ascii="Arial" w:hAnsi="Arial" w:cs="Arial"/>
          <w:i/>
          <w:iCs/>
          <w:color w:val="000000" w:themeColor="text1"/>
          <w:sz w:val="22"/>
          <w:szCs w:val="22"/>
          <w:lang w:val="uk-UA"/>
        </w:rPr>
        <w:t>ами</w:t>
      </w:r>
      <w:r w:rsidRPr="00D84EB2">
        <w:rPr>
          <w:rFonts w:ascii="Arial" w:hAnsi="Arial" w:cs="Arial"/>
          <w:i/>
          <w:iCs/>
          <w:color w:val="000000" w:themeColor="text1"/>
          <w:sz w:val="22"/>
          <w:szCs w:val="22"/>
          <w:lang w:val="uk-UA"/>
        </w:rPr>
        <w:t xml:space="preserve"> та управління певними потоками відходів, як то небезпечні відходи. Надзвичайні зусилля будуть потрібні для модернізації систем збору та обробки відходів. Політики щодо функціонування систем РВВ повинні бути розроблені та застосовані.</w:t>
      </w:r>
      <w:r w:rsidRPr="00D84EB2">
        <w:rPr>
          <w:rFonts w:ascii="Arial" w:hAnsi="Arial" w:cs="Arial"/>
          <w:color w:val="000000" w:themeColor="text1"/>
          <w:sz w:val="22"/>
          <w:szCs w:val="22"/>
          <w:lang w:val="uk-UA"/>
        </w:rPr>
        <w:t xml:space="preserve">  </w:t>
      </w:r>
    </w:p>
    <w:p w14:paraId="64449F33" w14:textId="586B9A2A" w:rsidR="00512243" w:rsidRPr="00D84EB2" w:rsidRDefault="00512243" w:rsidP="00D84EB2">
      <w:pPr>
        <w:spacing w:line="240" w:lineRule="auto"/>
        <w:jc w:val="both"/>
        <w:rPr>
          <w:rFonts w:ascii="Arial" w:hAnsi="Arial" w:cs="Arial"/>
          <w:color w:val="000000" w:themeColor="text1"/>
          <w:sz w:val="22"/>
          <w:szCs w:val="22"/>
          <w:lang w:val="uk-UA"/>
        </w:rPr>
      </w:pPr>
      <w:r w:rsidRPr="00D84EB2">
        <w:rPr>
          <w:rFonts w:ascii="Arial" w:hAnsi="Arial" w:cs="Arial"/>
          <w:color w:val="000000" w:themeColor="text1"/>
          <w:sz w:val="22"/>
          <w:szCs w:val="22"/>
          <w:lang w:val="uk-UA"/>
        </w:rPr>
        <w:t>Отож</w:t>
      </w:r>
      <w:r w:rsidR="00401769" w:rsidRPr="00D84EB2">
        <w:rPr>
          <w:rFonts w:ascii="Arial" w:hAnsi="Arial" w:cs="Arial"/>
          <w:color w:val="000000" w:themeColor="text1"/>
          <w:sz w:val="22"/>
          <w:szCs w:val="22"/>
          <w:lang w:val="uk-UA"/>
        </w:rPr>
        <w:t>,</w:t>
      </w:r>
      <w:r w:rsidRPr="00D84EB2">
        <w:rPr>
          <w:rFonts w:ascii="Arial" w:hAnsi="Arial" w:cs="Arial"/>
          <w:color w:val="000000" w:themeColor="text1"/>
          <w:sz w:val="22"/>
          <w:szCs w:val="22"/>
          <w:lang w:val="uk-UA"/>
        </w:rPr>
        <w:t xml:space="preserve"> перед Україною (парламентом та Міндовкілля) стоять дуже важливі завдання – наблизити членство України в ЄС через активізацію законотворчої діяльності в частині управління відходами та забезпечення практичного застосування нового законодавства на практиці, створення відповідних дієвих </w:t>
      </w:r>
      <w:proofErr w:type="spellStart"/>
      <w:r w:rsidRPr="00D84EB2">
        <w:rPr>
          <w:rFonts w:ascii="Arial" w:hAnsi="Arial" w:cs="Arial"/>
          <w:color w:val="000000" w:themeColor="text1"/>
          <w:sz w:val="22"/>
          <w:szCs w:val="22"/>
          <w:lang w:val="uk-UA"/>
        </w:rPr>
        <w:t>інфраструктур</w:t>
      </w:r>
      <w:proofErr w:type="spellEnd"/>
      <w:r w:rsidRPr="00D84EB2">
        <w:rPr>
          <w:rFonts w:ascii="Arial" w:hAnsi="Arial" w:cs="Arial"/>
          <w:color w:val="000000" w:themeColor="text1"/>
          <w:sz w:val="22"/>
          <w:szCs w:val="22"/>
          <w:lang w:val="uk-UA"/>
        </w:rPr>
        <w:t xml:space="preserve"> управління відходами на місцевому рівні. </w:t>
      </w:r>
    </w:p>
    <w:p w14:paraId="1218A066" w14:textId="330629FB" w:rsidR="00512243" w:rsidRPr="00D84EB2" w:rsidRDefault="00401769" w:rsidP="00D84EB2">
      <w:pPr>
        <w:spacing w:line="240" w:lineRule="auto"/>
        <w:jc w:val="both"/>
        <w:rPr>
          <w:rFonts w:ascii="Arial" w:hAnsi="Arial" w:cs="Arial"/>
          <w:color w:val="000000" w:themeColor="text1"/>
          <w:sz w:val="22"/>
          <w:szCs w:val="22"/>
          <w:lang w:val="uk-UA"/>
        </w:rPr>
      </w:pPr>
      <w:r w:rsidRPr="00D84EB2">
        <w:rPr>
          <w:rFonts w:ascii="Arial" w:hAnsi="Arial" w:cs="Arial"/>
          <w:color w:val="000000" w:themeColor="text1"/>
          <w:sz w:val="22"/>
          <w:szCs w:val="22"/>
          <w:lang w:val="uk-UA"/>
        </w:rPr>
        <w:t xml:space="preserve">Надзвичайно важливим завданням є запуск ієрархії управління відходами, яка є ключовим елементом європейської системи управління відходами та національного рамкового закону. Для цього слід прийняти парламенту низку законодавчих актів, що дозволять запустити систему РВВ – закон про </w:t>
      </w:r>
      <w:proofErr w:type="spellStart"/>
      <w:r w:rsidRPr="00D84EB2">
        <w:rPr>
          <w:rFonts w:ascii="Arial" w:hAnsi="Arial" w:cs="Arial"/>
          <w:color w:val="000000" w:themeColor="text1"/>
          <w:sz w:val="22"/>
          <w:szCs w:val="22"/>
          <w:lang w:val="uk-UA"/>
        </w:rPr>
        <w:t>упаковання</w:t>
      </w:r>
      <w:proofErr w:type="spellEnd"/>
      <w:r w:rsidRPr="00D84EB2">
        <w:rPr>
          <w:rFonts w:ascii="Arial" w:hAnsi="Arial" w:cs="Arial"/>
          <w:color w:val="000000" w:themeColor="text1"/>
          <w:sz w:val="22"/>
          <w:szCs w:val="22"/>
          <w:lang w:val="uk-UA"/>
        </w:rPr>
        <w:t xml:space="preserve"> та відходи </w:t>
      </w:r>
      <w:proofErr w:type="spellStart"/>
      <w:r w:rsidRPr="00D84EB2">
        <w:rPr>
          <w:rFonts w:ascii="Arial" w:hAnsi="Arial" w:cs="Arial"/>
          <w:color w:val="000000" w:themeColor="text1"/>
          <w:sz w:val="22"/>
          <w:szCs w:val="22"/>
          <w:lang w:val="uk-UA"/>
        </w:rPr>
        <w:t>упаковання</w:t>
      </w:r>
      <w:proofErr w:type="spellEnd"/>
      <w:r w:rsidRPr="00D84EB2">
        <w:rPr>
          <w:rFonts w:ascii="Arial" w:hAnsi="Arial" w:cs="Arial"/>
          <w:color w:val="000000" w:themeColor="text1"/>
          <w:sz w:val="22"/>
          <w:szCs w:val="22"/>
          <w:lang w:val="uk-UA"/>
        </w:rPr>
        <w:t xml:space="preserve">, закон про батареї, батарейки та акумулятори, закон про відходи електричного та електронного обладнання, тощо та підзаконні акти до цих законів. Наявність такого законодавства дозволить органам місцевого самоврядування підготувати інфраструктуру для роздільного збору таких потоків відходів та бізнесу створити інфраструктуру рециклінгу таких відходів. </w:t>
      </w:r>
    </w:p>
    <w:p w14:paraId="345D4D22" w14:textId="0E854B2B" w:rsidR="00401769" w:rsidRPr="00D84EB2" w:rsidRDefault="00401769" w:rsidP="00D84EB2">
      <w:pPr>
        <w:spacing w:line="240" w:lineRule="auto"/>
        <w:jc w:val="both"/>
        <w:rPr>
          <w:rFonts w:ascii="Arial" w:hAnsi="Arial" w:cs="Arial"/>
          <w:color w:val="000000" w:themeColor="text1"/>
          <w:sz w:val="22"/>
          <w:szCs w:val="22"/>
          <w:lang w:val="uk-UA"/>
        </w:rPr>
      </w:pPr>
      <w:r w:rsidRPr="00D84EB2">
        <w:rPr>
          <w:rFonts w:ascii="Arial" w:hAnsi="Arial" w:cs="Arial"/>
          <w:color w:val="000000" w:themeColor="text1"/>
          <w:sz w:val="22"/>
          <w:szCs w:val="22"/>
          <w:lang w:val="uk-UA"/>
        </w:rPr>
        <w:t>Налаштування на ієрархію управління відходами вже тепер під час війни дозволить згодом більше плавно синхронізуватися із Європейським зеленим курсом (ЄЗК), що є ключовим політичним документом ЄС із цілями до 2050 року.   Україна повинна слідувати європейським політикам, і для цього ми маємо дивитися на досвід ЄС та його швидко впроваджувати. Цілі ЄЗК повинні стати дороговказом для України, для парламенту та бізнесу. А перехід до кругової економіки створює багато викликів в сфері управління відходами, створює ринкові можливості – ринок сміття має запрацювати. Адже війна тільки ускладнює та створює додаткові перешкоди в реалізації сміттєвої реформи, а також нові потоки відходів.  В той же час,  європейська інтеграція та зовнішнє фінансування програм розвитку та побудови інфраструктури створюють колосальні можливості для громад по розбудові своєї сміттєвої інфраструктури. Проте фінансування в регіонах буде сфокусовано на такі проєкти, які відповідають Європейському зеленому курсу та європейській ієрархії управління відходами. Також фінансування буде залежати від екологічності та сталості проекту, і тут Європейська таксономія буде слугувати дороговказом сталості проектів та технологій в сфері управління відходами.</w:t>
      </w:r>
    </w:p>
    <w:p w14:paraId="6ED2C585" w14:textId="6DF0EA7F" w:rsidR="00401769" w:rsidRPr="00D84EB2" w:rsidRDefault="00401769" w:rsidP="00D84EB2">
      <w:pPr>
        <w:spacing w:before="240" w:after="240" w:line="240" w:lineRule="auto"/>
        <w:jc w:val="both"/>
        <w:rPr>
          <w:rFonts w:ascii="Arial" w:eastAsia="Times New Roman" w:hAnsi="Arial" w:cs="Arial"/>
          <w:color w:val="000000" w:themeColor="text1"/>
          <w:kern w:val="0"/>
          <w:sz w:val="22"/>
          <w:szCs w:val="22"/>
          <w:lang w:val="uk-UA" w:eastAsia="en-GB"/>
          <w14:ligatures w14:val="none"/>
        </w:rPr>
      </w:pPr>
      <w:r w:rsidRPr="00D84EB2">
        <w:rPr>
          <w:rFonts w:ascii="Arial" w:eastAsia="Times New Roman" w:hAnsi="Arial" w:cs="Arial"/>
          <w:color w:val="000000" w:themeColor="text1"/>
          <w:kern w:val="0"/>
          <w:sz w:val="22"/>
          <w:szCs w:val="22"/>
          <w:lang w:val="uk-UA" w:eastAsia="en-GB"/>
          <w14:ligatures w14:val="none"/>
        </w:rPr>
        <w:t xml:space="preserve">Таксономія ЄС (EU) 2020/852 оцінює стійкість економічної діяльності на основі об’єктивних критеріїв. Для того, щоб економічна діяльність вважалася стійкою, вона повинна зробити значний внесок у  цілі клімату та довкілля, не завдаючи істотної шкоди іншим цілям. </w:t>
      </w:r>
    </w:p>
    <w:p w14:paraId="56B33923" w14:textId="458C8130" w:rsidR="00401769" w:rsidRPr="00D84EB2" w:rsidRDefault="00401769" w:rsidP="00D84EB2">
      <w:pPr>
        <w:spacing w:line="240" w:lineRule="auto"/>
        <w:jc w:val="both"/>
        <w:rPr>
          <w:rFonts w:ascii="Arial" w:hAnsi="Arial" w:cs="Arial"/>
          <w:color w:val="000000" w:themeColor="text1"/>
          <w:sz w:val="22"/>
          <w:szCs w:val="22"/>
          <w:lang w:val="uk-UA"/>
        </w:rPr>
      </w:pPr>
      <w:r w:rsidRPr="00D84EB2">
        <w:rPr>
          <w:rFonts w:ascii="Arial" w:hAnsi="Arial" w:cs="Arial"/>
          <w:color w:val="000000" w:themeColor="text1"/>
          <w:sz w:val="22"/>
          <w:szCs w:val="22"/>
          <w:lang w:val="uk-UA"/>
        </w:rPr>
        <w:t xml:space="preserve">Тому такий список правил екологічного інвестування ЄС буде ключовим при фінансуванні регіонального розвитку та відбудови за рахунок європейських джерел.  В таксономії відсутні технології спалювання відходів та екологічного небезпечного захоронення відходів. </w:t>
      </w:r>
    </w:p>
    <w:p w14:paraId="6ED0C5FB" w14:textId="3A44E654" w:rsidR="00401769" w:rsidRPr="00D84EB2" w:rsidRDefault="00401769" w:rsidP="00D84EB2">
      <w:pPr>
        <w:spacing w:line="240" w:lineRule="auto"/>
        <w:jc w:val="both"/>
        <w:rPr>
          <w:rFonts w:ascii="Arial" w:hAnsi="Arial" w:cs="Arial"/>
          <w:color w:val="000000" w:themeColor="text1"/>
          <w:sz w:val="22"/>
          <w:szCs w:val="22"/>
          <w:lang w:val="uk-UA"/>
        </w:rPr>
      </w:pPr>
      <w:r w:rsidRPr="00D84EB2">
        <w:rPr>
          <w:rFonts w:ascii="Arial" w:hAnsi="Arial" w:cs="Arial"/>
          <w:color w:val="000000" w:themeColor="text1"/>
          <w:sz w:val="22"/>
          <w:szCs w:val="22"/>
          <w:lang w:val="uk-UA"/>
        </w:rPr>
        <w:t>Великі ризики для здоров’я створює спалювання відходів і ми маємо занепокоєння щодо напливу сміттєспалювання в Україні -чи то на мобільних установках, чи то на стаціонарних. В Україну можуть попадати «списані» в ЄС старі установки, що не відповідають вимогам щодо захисту довкілля.</w:t>
      </w:r>
    </w:p>
    <w:p w14:paraId="370B1B2B" w14:textId="7BB77FBA" w:rsidR="00401769" w:rsidRPr="00D84EB2" w:rsidRDefault="00401769" w:rsidP="00D84EB2">
      <w:pPr>
        <w:spacing w:line="240" w:lineRule="auto"/>
        <w:jc w:val="both"/>
        <w:rPr>
          <w:rFonts w:ascii="Arial" w:hAnsi="Arial" w:cs="Arial"/>
          <w:color w:val="000000"/>
          <w:sz w:val="22"/>
          <w:szCs w:val="22"/>
          <w:bdr w:val="none" w:sz="0" w:space="0" w:color="auto" w:frame="1"/>
          <w:lang w:val="uk-UA"/>
        </w:rPr>
      </w:pPr>
      <w:r w:rsidRPr="00D84EB2">
        <w:rPr>
          <w:rFonts w:ascii="Arial" w:hAnsi="Arial" w:cs="Arial"/>
          <w:color w:val="000000" w:themeColor="text1"/>
          <w:sz w:val="22"/>
          <w:szCs w:val="22"/>
          <w:lang w:val="uk-UA"/>
        </w:rPr>
        <w:lastRenderedPageBreak/>
        <w:t xml:space="preserve">Запобіжником від неконтрольованого поширення сміттєспалювання повинно стати чітке та суворе законодавство щодо експлуатації таких установок. Громадськість занепокоєна </w:t>
      </w:r>
      <w:r w:rsidRPr="00D84EB2">
        <w:rPr>
          <w:rFonts w:ascii="Arial" w:hAnsi="Arial" w:cs="Arial"/>
          <w:color w:val="4B4B4B"/>
          <w:sz w:val="22"/>
          <w:szCs w:val="22"/>
          <w:bdr w:val="none" w:sz="0" w:space="0" w:color="auto" w:frame="1"/>
          <w:lang w:val="uk-UA"/>
        </w:rPr>
        <w:t>прийнятими 1.03.24р.</w:t>
      </w:r>
      <w:r w:rsidRPr="00D84EB2">
        <w:rPr>
          <w:rStyle w:val="apple-converted-space"/>
          <w:rFonts w:ascii="Arial" w:hAnsi="Arial" w:cs="Arial"/>
          <w:color w:val="4B4B4B"/>
          <w:sz w:val="22"/>
          <w:szCs w:val="22"/>
          <w:bdr w:val="none" w:sz="0" w:space="0" w:color="auto" w:frame="1"/>
          <w:lang w:val="uk-UA"/>
        </w:rPr>
        <w:t> </w:t>
      </w:r>
      <w:r w:rsidRPr="00D84EB2">
        <w:rPr>
          <w:rFonts w:ascii="Arial" w:hAnsi="Arial" w:cs="Arial"/>
          <w:color w:val="000000"/>
          <w:sz w:val="22"/>
          <w:szCs w:val="22"/>
          <w:bdr w:val="none" w:sz="0" w:space="0" w:color="auto" w:frame="1"/>
          <w:lang w:val="uk-UA"/>
        </w:rPr>
        <w:t>Технічними вимогами до експлуатації установок із спалювання відходів та установок із сумісного спалювання відходів»</w:t>
      </w:r>
      <w:r w:rsidRPr="00D84EB2">
        <w:rPr>
          <w:rStyle w:val="apple-converted-space"/>
          <w:rFonts w:ascii="Arial" w:hAnsi="Arial" w:cs="Arial"/>
          <w:color w:val="000000"/>
          <w:sz w:val="22"/>
          <w:szCs w:val="22"/>
          <w:bdr w:val="none" w:sz="0" w:space="0" w:color="auto" w:frame="1"/>
          <w:lang w:val="uk-UA"/>
        </w:rPr>
        <w:t> </w:t>
      </w:r>
      <w:r w:rsidRPr="00D84EB2">
        <w:rPr>
          <w:rFonts w:ascii="Arial" w:hAnsi="Arial" w:cs="Arial"/>
          <w:color w:val="4B4B4B"/>
          <w:sz w:val="22"/>
          <w:szCs w:val="22"/>
          <w:bdr w:val="none" w:sz="0" w:space="0" w:color="auto" w:frame="1"/>
          <w:lang w:val="uk-UA"/>
        </w:rPr>
        <w:t>№229</w:t>
      </w:r>
      <w:r w:rsidRPr="00D84EB2">
        <w:rPr>
          <w:rFonts w:ascii="Arial" w:hAnsi="Arial" w:cs="Arial"/>
          <w:color w:val="000000"/>
          <w:sz w:val="22"/>
          <w:szCs w:val="22"/>
          <w:bdr w:val="none" w:sz="0" w:space="0" w:color="auto" w:frame="1"/>
          <w:lang w:val="uk-UA"/>
        </w:rPr>
        <w:t xml:space="preserve">, які не тільки ставлять під загрозу довкілля, створюють серйозні ризики для здоров’я жителів, а також створюють перешкоди в наближенні законодавства України до європейських директив у вказаній сфері. Вказані Технічні вимоги дуже поверхово апроксимують положення Директиви Європейського Парламенту і Ради 2010/75/ЄС від 24 листопада 2010 року про промислові викиди (інтегрований підхід до запобігання забрудненню та його контролю), яка дуже детально регулює не тільки дозвільну процедуру для таких об’єктів, але і технічні вимоги до поводження з залишками від спалювання, контролем та моніторингом впливів на довкілля від таких установок, параметри безпечної експлуатації </w:t>
      </w:r>
      <w:proofErr w:type="spellStart"/>
      <w:r w:rsidRPr="00D84EB2">
        <w:rPr>
          <w:rFonts w:ascii="Arial" w:hAnsi="Arial" w:cs="Arial"/>
          <w:color w:val="000000"/>
          <w:sz w:val="22"/>
          <w:szCs w:val="22"/>
          <w:bdr w:val="none" w:sz="0" w:space="0" w:color="auto" w:frame="1"/>
          <w:lang w:val="uk-UA"/>
        </w:rPr>
        <w:t>спалювальних</w:t>
      </w:r>
      <w:proofErr w:type="spellEnd"/>
      <w:r w:rsidRPr="00D84EB2">
        <w:rPr>
          <w:rFonts w:ascii="Arial" w:hAnsi="Arial" w:cs="Arial"/>
          <w:color w:val="000000"/>
          <w:sz w:val="22"/>
          <w:szCs w:val="22"/>
          <w:bdr w:val="none" w:sz="0" w:space="0" w:color="auto" w:frame="1"/>
          <w:lang w:val="uk-UA"/>
        </w:rPr>
        <w:t xml:space="preserve"> установок, граничними нормами викидів та вмісту забруднюючих речовин в стічних водах.</w:t>
      </w:r>
    </w:p>
    <w:p w14:paraId="655DE9D6" w14:textId="0EED01F3" w:rsidR="00401769" w:rsidRPr="00D84EB2" w:rsidRDefault="00401769" w:rsidP="00D84EB2">
      <w:pPr>
        <w:spacing w:line="240" w:lineRule="auto"/>
        <w:jc w:val="both"/>
        <w:rPr>
          <w:rFonts w:ascii="Arial" w:hAnsi="Arial" w:cs="Arial"/>
          <w:color w:val="000000"/>
          <w:sz w:val="22"/>
          <w:szCs w:val="22"/>
          <w:bdr w:val="none" w:sz="0" w:space="0" w:color="auto" w:frame="1"/>
          <w:lang w:val="uk-UA"/>
        </w:rPr>
      </w:pPr>
      <w:r w:rsidRPr="00D84EB2">
        <w:rPr>
          <w:rFonts w:ascii="Arial" w:hAnsi="Arial" w:cs="Arial"/>
          <w:color w:val="000000"/>
          <w:sz w:val="22"/>
          <w:szCs w:val="22"/>
          <w:bdr w:val="none" w:sz="0" w:space="0" w:color="auto" w:frame="1"/>
          <w:lang w:val="uk-UA"/>
        </w:rPr>
        <w:t>Найбільш критичні є зауваження щодо нормативного регулювання таких аспектів сміттєспалювання:</w:t>
      </w:r>
    </w:p>
    <w:p w14:paraId="647D18FC" w14:textId="77777777" w:rsidR="00401769" w:rsidRPr="00D84EB2" w:rsidRDefault="00401769" w:rsidP="00D84EB2">
      <w:pPr>
        <w:pStyle w:val="ListParagraph"/>
        <w:numPr>
          <w:ilvl w:val="0"/>
          <w:numId w:val="2"/>
        </w:numPr>
        <w:spacing w:line="240" w:lineRule="auto"/>
        <w:jc w:val="both"/>
        <w:rPr>
          <w:rFonts w:ascii="Arial" w:hAnsi="Arial" w:cs="Arial"/>
          <w:sz w:val="22"/>
          <w:szCs w:val="22"/>
          <w:lang w:val="uk-UA"/>
        </w:rPr>
      </w:pPr>
      <w:r w:rsidRPr="00D84EB2">
        <w:rPr>
          <w:rFonts w:ascii="Arial" w:hAnsi="Arial" w:cs="Arial"/>
          <w:color w:val="000000"/>
          <w:sz w:val="22"/>
          <w:szCs w:val="22"/>
          <w:u w:val="single"/>
          <w:bdr w:val="none" w:sz="0" w:space="0" w:color="auto" w:frame="1"/>
          <w:lang w:val="uk-UA"/>
        </w:rPr>
        <w:t>Залишки від спалювання</w:t>
      </w:r>
      <w:r w:rsidRPr="00D84EB2">
        <w:rPr>
          <w:rFonts w:ascii="Arial" w:hAnsi="Arial" w:cs="Arial"/>
          <w:color w:val="000000"/>
          <w:sz w:val="22"/>
          <w:szCs w:val="22"/>
          <w:bdr w:val="none" w:sz="0" w:space="0" w:color="auto" w:frame="1"/>
          <w:lang w:val="uk-UA"/>
        </w:rPr>
        <w:t xml:space="preserve"> - </w:t>
      </w:r>
      <w:r w:rsidRPr="00D84EB2">
        <w:rPr>
          <w:rFonts w:ascii="Arial" w:hAnsi="Arial" w:cs="Arial"/>
          <w:sz w:val="22"/>
          <w:szCs w:val="22"/>
          <w:lang w:val="uk-UA"/>
        </w:rPr>
        <w:t>можливість використання шлаків та/або золи, що утворюються в результаті спалювання відходів, під час будівництва доріг або для пересипки шарів відходів на полігонах. З цього формулювання випливає, що захоронення золи може відбуватися на звичайних полігонах. Це суперечить європейській практиці. Зола від спалювання відходів (безпечних і небезпечних), є небезпечною і потребує стабілізації перед її застосуванням у будівництві чи захороненні.</w:t>
      </w:r>
    </w:p>
    <w:p w14:paraId="1A357DE9" w14:textId="139DB847" w:rsidR="00401769" w:rsidRPr="00D84EB2" w:rsidRDefault="00401769" w:rsidP="00D84EB2">
      <w:pPr>
        <w:pStyle w:val="ListParagraph"/>
        <w:numPr>
          <w:ilvl w:val="0"/>
          <w:numId w:val="2"/>
        </w:numPr>
        <w:spacing w:line="240" w:lineRule="auto"/>
        <w:jc w:val="both"/>
        <w:rPr>
          <w:rFonts w:ascii="Arial" w:hAnsi="Arial" w:cs="Arial"/>
          <w:color w:val="000000"/>
          <w:sz w:val="22"/>
          <w:szCs w:val="22"/>
          <w:bdr w:val="none" w:sz="0" w:space="0" w:color="auto" w:frame="1"/>
          <w:lang w:val="uk-UA"/>
        </w:rPr>
      </w:pPr>
      <w:r w:rsidRPr="00D84EB2">
        <w:rPr>
          <w:rFonts w:ascii="Arial" w:hAnsi="Arial" w:cs="Arial"/>
          <w:color w:val="000000"/>
          <w:sz w:val="22"/>
          <w:szCs w:val="22"/>
          <w:bdr w:val="none" w:sz="0" w:space="0" w:color="auto" w:frame="1"/>
          <w:lang w:val="uk-UA"/>
        </w:rPr>
        <w:t xml:space="preserve">Відсутність охоплення Технічними вимогами функціонування мобільних установок, хоча в пояснювальній записці до проекту Технічних вимог були зазначені і стаціонарні, і мобільні установки. </w:t>
      </w:r>
    </w:p>
    <w:p w14:paraId="5C3238DF" w14:textId="7DFE33A2" w:rsidR="00401769" w:rsidRPr="00D84EB2" w:rsidRDefault="00401769" w:rsidP="00D84EB2">
      <w:pPr>
        <w:pStyle w:val="ListParagraph"/>
        <w:numPr>
          <w:ilvl w:val="0"/>
          <w:numId w:val="2"/>
        </w:numPr>
        <w:spacing w:line="240" w:lineRule="auto"/>
        <w:jc w:val="both"/>
        <w:rPr>
          <w:rFonts w:ascii="Arial" w:hAnsi="Arial" w:cs="Arial"/>
          <w:color w:val="000000"/>
          <w:sz w:val="22"/>
          <w:szCs w:val="22"/>
          <w:bdr w:val="none" w:sz="0" w:space="0" w:color="auto" w:frame="1"/>
          <w:lang w:val="uk-UA"/>
        </w:rPr>
      </w:pPr>
      <w:r w:rsidRPr="00D84EB2">
        <w:rPr>
          <w:rFonts w:ascii="Arial" w:hAnsi="Arial" w:cs="Arial"/>
          <w:color w:val="000000"/>
          <w:sz w:val="22"/>
          <w:szCs w:val="22"/>
          <w:bdr w:val="none" w:sz="0" w:space="0" w:color="auto" w:frame="1"/>
          <w:lang w:val="uk-UA"/>
        </w:rPr>
        <w:t xml:space="preserve">Моніторинг, нормування та контроль викидів – Технічні вимоги не встановлюють нормативи гранично допустимих викидів для найбільш небезпечних забруднюючих речовин, в тому числі діоксинів та </w:t>
      </w:r>
      <w:proofErr w:type="spellStart"/>
      <w:r w:rsidRPr="00D84EB2">
        <w:rPr>
          <w:rFonts w:ascii="Arial" w:hAnsi="Arial" w:cs="Arial"/>
          <w:color w:val="000000"/>
          <w:sz w:val="22"/>
          <w:szCs w:val="22"/>
          <w:bdr w:val="none" w:sz="0" w:space="0" w:color="auto" w:frame="1"/>
          <w:lang w:val="uk-UA"/>
        </w:rPr>
        <w:t>фуранів</w:t>
      </w:r>
      <w:proofErr w:type="spellEnd"/>
      <w:r w:rsidRPr="00D84EB2">
        <w:rPr>
          <w:rFonts w:ascii="Arial" w:hAnsi="Arial" w:cs="Arial"/>
          <w:color w:val="000000"/>
          <w:sz w:val="22"/>
          <w:szCs w:val="22"/>
          <w:bdr w:val="none" w:sz="0" w:space="0" w:color="auto" w:frame="1"/>
          <w:lang w:val="uk-UA"/>
        </w:rPr>
        <w:t xml:space="preserve">, не деталізують вимог щодо безперервного моніторингу викидів та правил поведінки оператора установки у випадку перевищення гранично допустимих викидів.  </w:t>
      </w:r>
    </w:p>
    <w:p w14:paraId="5459175C" w14:textId="0F1E0C1C" w:rsidR="00401769" w:rsidRPr="00D84EB2" w:rsidRDefault="00401769" w:rsidP="00D84EB2">
      <w:pPr>
        <w:pStyle w:val="ListParagraph"/>
        <w:numPr>
          <w:ilvl w:val="0"/>
          <w:numId w:val="2"/>
        </w:numPr>
        <w:spacing w:line="240" w:lineRule="auto"/>
        <w:jc w:val="both"/>
        <w:rPr>
          <w:rFonts w:ascii="Arial" w:hAnsi="Arial" w:cs="Arial"/>
          <w:color w:val="000000" w:themeColor="text1"/>
          <w:sz w:val="22"/>
          <w:szCs w:val="22"/>
          <w:bdr w:val="none" w:sz="0" w:space="0" w:color="auto" w:frame="1"/>
          <w:lang w:val="uk-UA"/>
        </w:rPr>
      </w:pPr>
      <w:r w:rsidRPr="00D84EB2">
        <w:rPr>
          <w:rFonts w:ascii="Arial" w:hAnsi="Arial" w:cs="Arial"/>
          <w:color w:val="000000" w:themeColor="text1"/>
          <w:sz w:val="22"/>
          <w:szCs w:val="22"/>
          <w:bdr w:val="none" w:sz="0" w:space="0" w:color="auto" w:frame="1"/>
          <w:lang w:val="uk-UA"/>
        </w:rPr>
        <w:t xml:space="preserve">Дозвільна діяльність та НДТМ. Технічні вимоги не містять згадки про необхідність застосування НДТМ для установок зі спалювання відходів, адже в ЄС вже давно розроблені BREF </w:t>
      </w:r>
      <w:proofErr w:type="spellStart"/>
      <w:r w:rsidRPr="00D84EB2">
        <w:rPr>
          <w:rFonts w:ascii="Arial" w:hAnsi="Arial" w:cs="Arial"/>
          <w:color w:val="000000" w:themeColor="text1"/>
          <w:sz w:val="22"/>
          <w:szCs w:val="22"/>
          <w:bdr w:val="none" w:sz="0" w:space="0" w:color="auto" w:frame="1"/>
          <w:lang w:val="uk-UA"/>
        </w:rPr>
        <w:t>for</w:t>
      </w:r>
      <w:proofErr w:type="spellEnd"/>
      <w:r w:rsidRPr="00D84EB2">
        <w:rPr>
          <w:rFonts w:ascii="Arial" w:hAnsi="Arial" w:cs="Arial"/>
          <w:color w:val="000000" w:themeColor="text1"/>
          <w:sz w:val="22"/>
          <w:szCs w:val="22"/>
          <w:bdr w:val="none" w:sz="0" w:space="0" w:color="auto" w:frame="1"/>
          <w:lang w:val="uk-UA"/>
        </w:rPr>
        <w:t xml:space="preserve"> </w:t>
      </w:r>
      <w:proofErr w:type="spellStart"/>
      <w:r w:rsidRPr="00D84EB2">
        <w:rPr>
          <w:rFonts w:ascii="Arial" w:hAnsi="Arial" w:cs="Arial"/>
          <w:color w:val="000000" w:themeColor="text1"/>
          <w:sz w:val="22"/>
          <w:szCs w:val="22"/>
          <w:bdr w:val="none" w:sz="0" w:space="0" w:color="auto" w:frame="1"/>
          <w:lang w:val="uk-UA"/>
        </w:rPr>
        <w:t>Waste</w:t>
      </w:r>
      <w:proofErr w:type="spellEnd"/>
      <w:r w:rsidRPr="00D84EB2">
        <w:rPr>
          <w:rFonts w:ascii="Arial" w:hAnsi="Arial" w:cs="Arial"/>
          <w:color w:val="000000" w:themeColor="text1"/>
          <w:sz w:val="22"/>
          <w:szCs w:val="22"/>
          <w:bdr w:val="none" w:sz="0" w:space="0" w:color="auto" w:frame="1"/>
          <w:lang w:val="uk-UA"/>
        </w:rPr>
        <w:t xml:space="preserve"> </w:t>
      </w:r>
      <w:proofErr w:type="spellStart"/>
      <w:r w:rsidRPr="00D84EB2">
        <w:rPr>
          <w:rFonts w:ascii="Arial" w:hAnsi="Arial" w:cs="Arial"/>
          <w:color w:val="000000" w:themeColor="text1"/>
          <w:sz w:val="22"/>
          <w:szCs w:val="22"/>
          <w:bdr w:val="none" w:sz="0" w:space="0" w:color="auto" w:frame="1"/>
          <w:lang w:val="uk-UA"/>
        </w:rPr>
        <w:t>Incineration</w:t>
      </w:r>
      <w:proofErr w:type="spellEnd"/>
      <w:r w:rsidRPr="00D84EB2">
        <w:rPr>
          <w:rFonts w:ascii="Arial" w:hAnsi="Arial" w:cs="Arial"/>
          <w:color w:val="000000" w:themeColor="text1"/>
          <w:sz w:val="22"/>
          <w:szCs w:val="22"/>
          <w:bdr w:val="none" w:sz="0" w:space="0" w:color="auto" w:frame="1"/>
          <w:lang w:val="uk-UA"/>
        </w:rPr>
        <w:t>, які містять вимоги до поводження з рідкими залишками, золою, викидами у водні об’єкти, енергоефективність тощо.</w:t>
      </w:r>
      <w:r w:rsidRPr="00D84EB2">
        <w:rPr>
          <w:rStyle w:val="apple-converted-space"/>
          <w:rFonts w:ascii="Arial" w:eastAsiaTheme="majorEastAsia" w:hAnsi="Arial" w:cs="Arial"/>
          <w:color w:val="000000" w:themeColor="text1"/>
          <w:sz w:val="22"/>
          <w:szCs w:val="22"/>
          <w:bdr w:val="none" w:sz="0" w:space="0" w:color="auto" w:frame="1"/>
          <w:lang w:val="uk-UA"/>
        </w:rPr>
        <w:t> </w:t>
      </w:r>
    </w:p>
    <w:p w14:paraId="5C09D9BF" w14:textId="1ECAF976" w:rsidR="00401769" w:rsidRPr="00D84EB2" w:rsidRDefault="00401769" w:rsidP="00D84EB2">
      <w:pPr>
        <w:pStyle w:val="NormalWeb"/>
        <w:spacing w:before="0" w:beforeAutospacing="0" w:after="0" w:afterAutospacing="0"/>
        <w:jc w:val="both"/>
        <w:textAlignment w:val="baseline"/>
        <w:rPr>
          <w:rFonts w:ascii="Arial" w:hAnsi="Arial" w:cs="Arial"/>
          <w:color w:val="000000" w:themeColor="text1"/>
          <w:sz w:val="22"/>
          <w:szCs w:val="22"/>
          <w:lang w:val="uk-UA"/>
        </w:rPr>
      </w:pPr>
      <w:r w:rsidRPr="00D84EB2">
        <w:rPr>
          <w:rFonts w:ascii="Arial" w:hAnsi="Arial" w:cs="Arial"/>
          <w:color w:val="000000" w:themeColor="text1"/>
          <w:sz w:val="22"/>
          <w:szCs w:val="22"/>
          <w:bdr w:val="none" w:sz="0" w:space="0" w:color="auto" w:frame="1"/>
          <w:lang w:val="uk-UA"/>
        </w:rPr>
        <w:t xml:space="preserve">Дуже шкода, що прийняття закону про інтегрований </w:t>
      </w:r>
      <w:proofErr w:type="spellStart"/>
      <w:r w:rsidRPr="00D84EB2">
        <w:rPr>
          <w:rFonts w:ascii="Arial" w:hAnsi="Arial" w:cs="Arial"/>
          <w:color w:val="000000" w:themeColor="text1"/>
          <w:sz w:val="22"/>
          <w:szCs w:val="22"/>
          <w:bdr w:val="none" w:sz="0" w:space="0" w:color="auto" w:frame="1"/>
          <w:lang w:val="uk-UA"/>
        </w:rPr>
        <w:t>довкіллєвий</w:t>
      </w:r>
      <w:proofErr w:type="spellEnd"/>
      <w:r w:rsidRPr="00D84EB2">
        <w:rPr>
          <w:rFonts w:ascii="Arial" w:hAnsi="Arial" w:cs="Arial"/>
          <w:color w:val="000000" w:themeColor="text1"/>
          <w:sz w:val="22"/>
          <w:szCs w:val="22"/>
          <w:bdr w:val="none" w:sz="0" w:space="0" w:color="auto" w:frame="1"/>
          <w:lang w:val="uk-UA"/>
        </w:rPr>
        <w:t xml:space="preserve"> дозвіл відкладається. Тому і нова дозвільна процедура європейського зразка для </w:t>
      </w:r>
      <w:proofErr w:type="spellStart"/>
      <w:r w:rsidRPr="00D84EB2">
        <w:rPr>
          <w:rFonts w:ascii="Arial" w:hAnsi="Arial" w:cs="Arial"/>
          <w:color w:val="000000" w:themeColor="text1"/>
          <w:sz w:val="22"/>
          <w:szCs w:val="22"/>
          <w:bdr w:val="none" w:sz="0" w:space="0" w:color="auto" w:frame="1"/>
          <w:lang w:val="uk-UA"/>
        </w:rPr>
        <w:t>спалювальних</w:t>
      </w:r>
      <w:proofErr w:type="spellEnd"/>
      <w:r w:rsidRPr="00D84EB2">
        <w:rPr>
          <w:rFonts w:ascii="Arial" w:hAnsi="Arial" w:cs="Arial"/>
          <w:color w:val="000000" w:themeColor="text1"/>
          <w:sz w:val="22"/>
          <w:szCs w:val="22"/>
          <w:bdr w:val="none" w:sz="0" w:space="0" w:color="auto" w:frame="1"/>
          <w:lang w:val="uk-UA"/>
        </w:rPr>
        <w:t xml:space="preserve"> установок відкладається на невизначений термін. </w:t>
      </w:r>
    </w:p>
    <w:p w14:paraId="6E3446B4" w14:textId="77777777" w:rsidR="00D84EB2" w:rsidRDefault="00D84EB2" w:rsidP="00D84EB2">
      <w:pPr>
        <w:spacing w:line="240" w:lineRule="auto"/>
        <w:jc w:val="both"/>
        <w:rPr>
          <w:rFonts w:ascii="Arial" w:hAnsi="Arial" w:cs="Arial"/>
          <w:color w:val="000000"/>
          <w:sz w:val="22"/>
          <w:szCs w:val="22"/>
          <w:bdr w:val="none" w:sz="0" w:space="0" w:color="auto" w:frame="1"/>
          <w:lang w:val="uk-UA"/>
        </w:rPr>
      </w:pPr>
    </w:p>
    <w:p w14:paraId="1FB0C6DB" w14:textId="334EB9A2" w:rsidR="00401769" w:rsidRPr="00D84EB2" w:rsidRDefault="00401769" w:rsidP="00D84EB2">
      <w:pPr>
        <w:spacing w:line="240" w:lineRule="auto"/>
        <w:jc w:val="both"/>
        <w:rPr>
          <w:rFonts w:ascii="Arial" w:eastAsia="Times New Roman" w:hAnsi="Arial" w:cs="Arial"/>
          <w:sz w:val="22"/>
          <w:szCs w:val="22"/>
          <w:lang w:val="uk-UA" w:eastAsia="ru-RU"/>
        </w:rPr>
      </w:pPr>
      <w:r w:rsidRPr="00D84EB2">
        <w:rPr>
          <w:rFonts w:ascii="Arial" w:hAnsi="Arial" w:cs="Arial"/>
          <w:color w:val="000000"/>
          <w:sz w:val="22"/>
          <w:szCs w:val="22"/>
          <w:bdr w:val="none" w:sz="0" w:space="0" w:color="auto" w:frame="1"/>
          <w:lang w:val="uk-UA"/>
        </w:rPr>
        <w:t xml:space="preserve">Форми громадського обговорення підзаконних актів у сфері сміттєспалювання викликають занепокоєння у громадськості. Коментарі громадськості губляться, </w:t>
      </w:r>
      <w:proofErr w:type="spellStart"/>
      <w:r w:rsidRPr="00D84EB2">
        <w:rPr>
          <w:rFonts w:ascii="Arial" w:hAnsi="Arial" w:cs="Arial"/>
          <w:color w:val="000000"/>
          <w:sz w:val="22"/>
          <w:szCs w:val="22"/>
          <w:bdr w:val="none" w:sz="0" w:space="0" w:color="auto" w:frame="1"/>
          <w:lang w:val="uk-UA"/>
        </w:rPr>
        <w:t>необгрунтовано</w:t>
      </w:r>
      <w:proofErr w:type="spellEnd"/>
      <w:r w:rsidRPr="00D84EB2">
        <w:rPr>
          <w:rFonts w:ascii="Arial" w:hAnsi="Arial" w:cs="Arial"/>
          <w:color w:val="000000"/>
          <w:sz w:val="22"/>
          <w:szCs w:val="22"/>
          <w:bdr w:val="none" w:sz="0" w:space="0" w:color="auto" w:frame="1"/>
          <w:lang w:val="uk-UA"/>
        </w:rPr>
        <w:t xml:space="preserve"> відхиляються, новий проект </w:t>
      </w:r>
      <w:bookmarkStart w:id="0" w:name="_Hlk132884857"/>
      <w:r w:rsidRPr="00D84EB2">
        <w:rPr>
          <w:rFonts w:ascii="Arial" w:eastAsia="Times New Roman" w:hAnsi="Arial" w:cs="Arial"/>
          <w:sz w:val="22"/>
          <w:szCs w:val="22"/>
          <w:lang w:val="uk-UA" w:eastAsia="ru-RU"/>
        </w:rPr>
        <w:t>Правил технічної експлуатації установок із спалювання відходів та установок із сумісного спалювання відходів</w:t>
      </w:r>
      <w:bookmarkEnd w:id="0"/>
      <w:r w:rsidRPr="00D84EB2">
        <w:rPr>
          <w:rFonts w:ascii="Arial" w:eastAsia="Times New Roman" w:hAnsi="Arial" w:cs="Arial"/>
          <w:sz w:val="22"/>
          <w:szCs w:val="22"/>
          <w:lang w:val="uk-UA" w:eastAsia="ru-RU"/>
        </w:rPr>
        <w:t xml:space="preserve"> – розроблено </w:t>
      </w:r>
      <w:proofErr w:type="spellStart"/>
      <w:r w:rsidRPr="00D84EB2">
        <w:rPr>
          <w:rFonts w:ascii="Arial" w:eastAsia="Times New Roman" w:hAnsi="Arial" w:cs="Arial"/>
          <w:sz w:val="22"/>
          <w:szCs w:val="22"/>
          <w:lang w:val="uk-UA" w:eastAsia="ru-RU"/>
        </w:rPr>
        <w:t>Міндодвкілля</w:t>
      </w:r>
      <w:proofErr w:type="spellEnd"/>
      <w:r w:rsidRPr="00D84EB2">
        <w:rPr>
          <w:rFonts w:ascii="Arial" w:eastAsia="Times New Roman" w:hAnsi="Arial" w:cs="Arial"/>
          <w:sz w:val="22"/>
          <w:szCs w:val="22"/>
          <w:lang w:val="uk-UA" w:eastAsia="ru-RU"/>
        </w:rPr>
        <w:t xml:space="preserve">, проте текст самих правил не з’явився на сайті Міндовкілля,  а його громадське обговорення вже почалося. </w:t>
      </w:r>
    </w:p>
    <w:p w14:paraId="66FF3E4D" w14:textId="69E8D399" w:rsidR="00401769" w:rsidRPr="00D84EB2" w:rsidRDefault="00401769" w:rsidP="00D84EB2">
      <w:pPr>
        <w:spacing w:line="240" w:lineRule="auto"/>
        <w:jc w:val="both"/>
        <w:rPr>
          <w:rFonts w:ascii="Arial" w:hAnsi="Arial" w:cs="Arial"/>
          <w:color w:val="000000" w:themeColor="text1"/>
          <w:sz w:val="22"/>
          <w:szCs w:val="22"/>
          <w:lang w:val="uk-UA"/>
        </w:rPr>
      </w:pPr>
      <w:r w:rsidRPr="00D84EB2">
        <w:rPr>
          <w:rFonts w:ascii="Arial" w:eastAsia="Times New Roman" w:hAnsi="Arial" w:cs="Arial"/>
          <w:sz w:val="22"/>
          <w:szCs w:val="22"/>
          <w:lang w:val="uk-UA" w:eastAsia="ru-RU"/>
        </w:rPr>
        <w:t>Тому, закликаємо Міндовкілля до більш ефективного та відкритого діалогу із громадськістю для розробки дійсно дієвих і суворих правил роботи сміттєспалювальних установок, та зменшення навантаження на довкілля від таких небезпечних об’єктів.</w:t>
      </w:r>
    </w:p>
    <w:p w14:paraId="5A872188" w14:textId="695DE591" w:rsidR="00512243" w:rsidRPr="00D84EB2" w:rsidRDefault="00512243" w:rsidP="00D84EB2">
      <w:pPr>
        <w:spacing w:line="240" w:lineRule="auto"/>
        <w:jc w:val="both"/>
        <w:rPr>
          <w:rFonts w:ascii="Arial" w:hAnsi="Arial" w:cs="Arial"/>
          <w:color w:val="000000" w:themeColor="text1"/>
          <w:sz w:val="22"/>
          <w:szCs w:val="22"/>
          <w:lang w:val="uk-UA"/>
        </w:rPr>
      </w:pPr>
    </w:p>
    <w:sectPr w:rsidR="00512243" w:rsidRPr="00D84EB2" w:rsidSect="00D84EB2">
      <w:pgSz w:w="12240" w:h="15840"/>
      <w:pgMar w:top="768" w:right="1440" w:bottom="6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30C95"/>
    <w:multiLevelType w:val="multilevel"/>
    <w:tmpl w:val="A060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72BCA"/>
    <w:multiLevelType w:val="hybridMultilevel"/>
    <w:tmpl w:val="1DC2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753412">
    <w:abstractNumId w:val="0"/>
  </w:num>
  <w:num w:numId="2" w16cid:durableId="210988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43"/>
    <w:rsid w:val="00401769"/>
    <w:rsid w:val="00467BEA"/>
    <w:rsid w:val="00512243"/>
    <w:rsid w:val="00D84EB2"/>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7AD5A87D"/>
  <w15:chartTrackingRefBased/>
  <w15:docId w15:val="{5771EC65-59F6-6645-A602-2DFC0B91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2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2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2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2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2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2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2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2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2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2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2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2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2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2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2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2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2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243"/>
    <w:rPr>
      <w:rFonts w:eastAsiaTheme="majorEastAsia" w:cstheme="majorBidi"/>
      <w:color w:val="272727" w:themeColor="text1" w:themeTint="D8"/>
    </w:rPr>
  </w:style>
  <w:style w:type="paragraph" w:styleId="Title">
    <w:name w:val="Title"/>
    <w:basedOn w:val="Normal"/>
    <w:next w:val="Normal"/>
    <w:link w:val="TitleChar"/>
    <w:uiPriority w:val="10"/>
    <w:qFormat/>
    <w:rsid w:val="005122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2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2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2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243"/>
    <w:pPr>
      <w:spacing w:before="160"/>
      <w:jc w:val="center"/>
    </w:pPr>
    <w:rPr>
      <w:i/>
      <w:iCs/>
      <w:color w:val="404040" w:themeColor="text1" w:themeTint="BF"/>
    </w:rPr>
  </w:style>
  <w:style w:type="character" w:customStyle="1" w:styleId="QuoteChar">
    <w:name w:val="Quote Char"/>
    <w:basedOn w:val="DefaultParagraphFont"/>
    <w:link w:val="Quote"/>
    <w:uiPriority w:val="29"/>
    <w:rsid w:val="00512243"/>
    <w:rPr>
      <w:i/>
      <w:iCs/>
      <w:color w:val="404040" w:themeColor="text1" w:themeTint="BF"/>
    </w:rPr>
  </w:style>
  <w:style w:type="paragraph" w:styleId="ListParagraph">
    <w:name w:val="List Paragraph"/>
    <w:basedOn w:val="Normal"/>
    <w:uiPriority w:val="34"/>
    <w:qFormat/>
    <w:rsid w:val="00512243"/>
    <w:pPr>
      <w:ind w:left="720"/>
      <w:contextualSpacing/>
    </w:pPr>
  </w:style>
  <w:style w:type="character" w:styleId="IntenseEmphasis">
    <w:name w:val="Intense Emphasis"/>
    <w:basedOn w:val="DefaultParagraphFont"/>
    <w:uiPriority w:val="21"/>
    <w:qFormat/>
    <w:rsid w:val="00512243"/>
    <w:rPr>
      <w:i/>
      <w:iCs/>
      <w:color w:val="0F4761" w:themeColor="accent1" w:themeShade="BF"/>
    </w:rPr>
  </w:style>
  <w:style w:type="paragraph" w:styleId="IntenseQuote">
    <w:name w:val="Intense Quote"/>
    <w:basedOn w:val="Normal"/>
    <w:next w:val="Normal"/>
    <w:link w:val="IntenseQuoteChar"/>
    <w:uiPriority w:val="30"/>
    <w:qFormat/>
    <w:rsid w:val="005122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243"/>
    <w:rPr>
      <w:i/>
      <w:iCs/>
      <w:color w:val="0F4761" w:themeColor="accent1" w:themeShade="BF"/>
    </w:rPr>
  </w:style>
  <w:style w:type="character" w:styleId="IntenseReference">
    <w:name w:val="Intense Reference"/>
    <w:basedOn w:val="DefaultParagraphFont"/>
    <w:uiPriority w:val="32"/>
    <w:qFormat/>
    <w:rsid w:val="00512243"/>
    <w:rPr>
      <w:b/>
      <w:bCs/>
      <w:smallCaps/>
      <w:color w:val="0F4761" w:themeColor="accent1" w:themeShade="BF"/>
      <w:spacing w:val="5"/>
    </w:rPr>
  </w:style>
  <w:style w:type="paragraph" w:styleId="NormalWeb">
    <w:name w:val="Normal (Web)"/>
    <w:basedOn w:val="Normal"/>
    <w:uiPriority w:val="99"/>
    <w:unhideWhenUsed/>
    <w:rsid w:val="00401769"/>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40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7643">
      <w:bodyDiv w:val="1"/>
      <w:marLeft w:val="0"/>
      <w:marRight w:val="0"/>
      <w:marTop w:val="0"/>
      <w:marBottom w:val="0"/>
      <w:divBdr>
        <w:top w:val="none" w:sz="0" w:space="0" w:color="auto"/>
        <w:left w:val="none" w:sz="0" w:space="0" w:color="auto"/>
        <w:bottom w:val="none" w:sz="0" w:space="0" w:color="auto"/>
        <w:right w:val="none" w:sz="0" w:space="0" w:color="auto"/>
      </w:divBdr>
    </w:div>
    <w:div w:id="20767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Melen-Zabramna</dc:creator>
  <cp:keywords/>
  <dc:description/>
  <cp:lastModifiedBy>Microsoft Office User</cp:lastModifiedBy>
  <cp:revision>2</cp:revision>
  <dcterms:created xsi:type="dcterms:W3CDTF">2024-05-15T20:07:00Z</dcterms:created>
  <dcterms:modified xsi:type="dcterms:W3CDTF">2024-05-15T20:07:00Z</dcterms:modified>
</cp:coreProperties>
</file>